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eastAsia="方正小标宋简体" w:cs="Times New Roman"/>
          <w:color w:val="auto"/>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r>
        <w:rPr>
          <w:rFonts w:hint="default" w:ascii="黑体" w:hAnsi="黑体" w:eastAsia="黑体" w:cs="黑体"/>
          <w:sz w:val="44"/>
          <w:szCs w:val="44"/>
          <w:lang w:val="en-US" w:eastAsia="zh-CN"/>
        </w:rPr>
        <w:t>绍兴市2021年度</w:t>
      </w:r>
      <w:r>
        <w:rPr>
          <w:rFonts w:hint="eastAsia" w:ascii="黑体" w:hAnsi="黑体" w:eastAsia="黑体" w:cs="黑体"/>
          <w:sz w:val="44"/>
          <w:szCs w:val="44"/>
          <w:lang w:val="en-US" w:eastAsia="zh-CN"/>
        </w:rPr>
        <w:t>“1+9”政策绩效评价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黑体" w:hAnsi="黑体" w:eastAsia="黑体" w:cs="黑体"/>
          <w:sz w:val="44"/>
          <w:szCs w:val="44"/>
          <w:lang w:val="en-US" w:eastAsia="zh-CN"/>
        </w:rPr>
      </w:pPr>
      <w:r>
        <w:rPr>
          <w:rFonts w:hint="eastAsia" w:ascii="黑体" w:hAnsi="黑体" w:eastAsia="黑体" w:cs="黑体"/>
          <w:sz w:val="44"/>
          <w:szCs w:val="44"/>
          <w:lang w:val="en-US" w:eastAsia="zh-CN"/>
        </w:rPr>
        <w:t>报告</w:t>
      </w:r>
      <w:bookmarkStart w:id="0" w:name="_Toc18660"/>
      <w:bookmarkStart w:id="1" w:name="_Toc14138"/>
      <w:bookmarkStart w:id="2" w:name="_Toc8102"/>
      <w:bookmarkStart w:id="3" w:name="_Toc10393"/>
      <w:bookmarkStart w:id="4" w:name="_Toc20417"/>
      <w:bookmarkStart w:id="5" w:name="_Toc31001"/>
      <w:bookmarkStart w:id="6" w:name="_Toc855"/>
      <w:r>
        <w:rPr>
          <w:rFonts w:hint="eastAsia" w:ascii="黑体" w:hAnsi="黑体" w:eastAsia="黑体" w:cs="黑体"/>
          <w:sz w:val="44"/>
          <w:szCs w:val="44"/>
          <w:lang w:val="en-US" w:eastAsia="zh-CN"/>
        </w:rPr>
        <w:t>——服务业专项政策</w:t>
      </w:r>
      <w:bookmarkStart w:id="14" w:name="_GoBack"/>
      <w:bookmarkEnd w:id="14"/>
    </w:p>
    <w:p>
      <w:pPr>
        <w:bidi w:val="0"/>
        <w:rPr>
          <w:rFonts w:hint="eastAsia"/>
          <w:color w:val="auto"/>
          <w:lang w:val="en-US" w:eastAsia="zh-CN"/>
        </w:rPr>
      </w:pPr>
    </w:p>
    <w:p>
      <w:pPr>
        <w:pStyle w:val="2"/>
        <w:pageBreakBefore w:val="0"/>
        <w:widowControl w:val="0"/>
        <w:kinsoku/>
        <w:wordWrap/>
        <w:overflowPunct/>
        <w:topLinePunct w:val="0"/>
        <w:autoSpaceDE/>
        <w:autoSpaceDN/>
        <w:bidi w:val="0"/>
        <w:adjustRightInd w:val="0"/>
        <w:snapToGrid w:val="0"/>
        <w:spacing w:before="0" w:after="0" w:line="600" w:lineRule="exact"/>
        <w:ind w:firstLine="640" w:firstLineChars="200"/>
        <w:textAlignment w:val="auto"/>
        <w:rPr>
          <w:rFonts w:hint="default" w:eastAsia="黑体"/>
          <w:b w:val="0"/>
          <w:color w:val="auto"/>
          <w:sz w:val="32"/>
          <w:szCs w:val="32"/>
        </w:rPr>
      </w:pPr>
      <w:bookmarkStart w:id="7" w:name="_Toc15605"/>
      <w:r>
        <w:rPr>
          <w:rFonts w:hint="default" w:eastAsia="黑体"/>
          <w:b w:val="0"/>
          <w:color w:val="auto"/>
          <w:sz w:val="32"/>
          <w:szCs w:val="32"/>
        </w:rPr>
        <w:t>政策</w:t>
      </w:r>
      <w:bookmarkEnd w:id="0"/>
      <w:bookmarkEnd w:id="1"/>
      <w:bookmarkEnd w:id="2"/>
      <w:bookmarkEnd w:id="3"/>
      <w:bookmarkEnd w:id="4"/>
      <w:bookmarkEnd w:id="5"/>
      <w:bookmarkEnd w:id="6"/>
      <w:r>
        <w:rPr>
          <w:rFonts w:hint="default" w:eastAsia="黑体"/>
          <w:b w:val="0"/>
          <w:color w:val="auto"/>
          <w:sz w:val="32"/>
          <w:szCs w:val="32"/>
          <w:lang w:val="en-US" w:eastAsia="zh-CN"/>
        </w:rPr>
        <w:t>基本情况</w:t>
      </w:r>
      <w:bookmarkEnd w:id="7"/>
    </w:p>
    <w:p>
      <w:pPr>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b/>
          <w:bCs/>
          <w:color w:val="auto"/>
          <w:sz w:val="32"/>
          <w:szCs w:val="32"/>
          <w:lang w:val="en-US" w:eastAsia="zh-CN"/>
        </w:rPr>
      </w:pPr>
      <w:r>
        <w:rPr>
          <w:rFonts w:hint="eastAsia" w:ascii="Times New Roman" w:hAnsi="Times New Roman" w:eastAsia="仿宋_GB2312" w:cs="Times New Roman"/>
          <w:color w:val="auto"/>
          <w:sz w:val="32"/>
          <w:szCs w:val="32"/>
          <w:highlight w:val="none"/>
          <w:lang w:val="en-US" w:eastAsia="zh-CN"/>
        </w:rPr>
        <w:t>为进一步落实省级文件要求，加快推动绍兴市服务业数字化、融合化、集群化、品质化发展，</w:t>
      </w:r>
      <w:r>
        <w:rPr>
          <w:rFonts w:hint="eastAsia" w:ascii="Times New Roman" w:hAnsi="Times New Roman" w:eastAsia="仿宋_GB2312"/>
          <w:color w:val="auto"/>
          <w:sz w:val="32"/>
          <w:szCs w:val="32"/>
          <w:highlight w:val="none"/>
          <w:lang w:val="en-US" w:eastAsia="zh-CN"/>
        </w:rPr>
        <w:t>绍兴市服务业发展工作领导小组办公室（以下简称“市服务办”）</w:t>
      </w:r>
      <w:r>
        <w:rPr>
          <w:rFonts w:hint="eastAsia" w:ascii="Times New Roman" w:hAnsi="Times New Roman" w:eastAsia="仿宋_GB2312" w:cs="Times New Roman"/>
          <w:color w:val="auto"/>
          <w:sz w:val="32"/>
          <w:szCs w:val="32"/>
          <w:highlight w:val="none"/>
          <w:lang w:val="en-US" w:eastAsia="zh-CN"/>
        </w:rPr>
        <w:t>于2021年牵头修订并出台了</w:t>
      </w:r>
      <w:r>
        <w:rPr>
          <w:rFonts w:hint="default" w:ascii="Times New Roman" w:hAnsi="Times New Roman" w:eastAsia="仿宋_GB2312" w:cs="Times New Roman"/>
          <w:color w:val="auto"/>
          <w:sz w:val="32"/>
          <w:szCs w:val="32"/>
          <w:highlight w:val="none"/>
          <w:lang w:val="en-US" w:eastAsia="zh-CN"/>
        </w:rPr>
        <w:t>《加快现代服务业高质量发展</w:t>
      </w:r>
      <w:r>
        <w:rPr>
          <w:rFonts w:hint="default" w:ascii="Times New Roman" w:hAnsi="Times New Roman" w:eastAsia="仿宋_GB2312" w:cs="Times New Roman"/>
          <w:color w:val="auto"/>
          <w:sz w:val="32"/>
          <w:szCs w:val="32"/>
          <w:lang w:val="en-US" w:eastAsia="zh-CN"/>
        </w:rPr>
        <w:t>若干政策》（绍政办发〔2021〕29号）</w:t>
      </w:r>
      <w:r>
        <w:rPr>
          <w:rFonts w:hint="eastAsia" w:ascii="Times New Roman" w:hAnsi="Times New Roman" w:eastAsia="仿宋_GB2312" w:cs="Times New Roman"/>
          <w:color w:val="auto"/>
          <w:sz w:val="32"/>
          <w:szCs w:val="32"/>
          <w:lang w:val="en-US" w:eastAsia="zh-CN"/>
        </w:rPr>
        <w:t>，共计45条。政策</w:t>
      </w:r>
      <w:r>
        <w:rPr>
          <w:rFonts w:hint="default" w:ascii="Times New Roman" w:hAnsi="Times New Roman" w:eastAsia="仿宋_GB2312" w:cs="Times New Roman"/>
          <w:color w:val="auto"/>
          <w:sz w:val="32"/>
          <w:szCs w:val="32"/>
          <w:lang w:val="en-US" w:eastAsia="zh-CN"/>
        </w:rPr>
        <w:t>涵盖推动生产性服务业高端化发展、促进生活性服务业品质化发展、支持商贸服务业转型升级、激发新兴服务业创新活力、优化提升服务质量效益五大</w:t>
      </w:r>
      <w:r>
        <w:rPr>
          <w:rFonts w:hint="eastAsia" w:ascii="Times New Roman" w:hAnsi="Times New Roman" w:eastAsia="仿宋_GB2312" w:cs="Times New Roman"/>
          <w:color w:val="auto"/>
          <w:sz w:val="32"/>
          <w:szCs w:val="32"/>
          <w:lang w:val="en-US" w:eastAsia="zh-CN"/>
        </w:rPr>
        <w:t>方向。</w:t>
      </w:r>
      <w:r>
        <w:rPr>
          <w:rFonts w:hint="default" w:ascii="Times New Roman" w:hAnsi="Times New Roman" w:eastAsia="仿宋_GB2312" w:cs="Times New Roman"/>
          <w:color w:val="auto"/>
          <w:sz w:val="32"/>
          <w:szCs w:val="32"/>
          <w:lang w:val="en-US" w:eastAsia="zh-CN"/>
        </w:rPr>
        <w:t>全市2021年</w:t>
      </w:r>
      <w:r>
        <w:rPr>
          <w:rFonts w:hint="eastAsia" w:ascii="Times New Roman" w:hAnsi="Times New Roman" w:eastAsia="仿宋_GB2312" w:cs="Times New Roman"/>
          <w:color w:val="auto"/>
          <w:sz w:val="32"/>
          <w:szCs w:val="32"/>
          <w:lang w:val="en-US" w:eastAsia="zh-CN"/>
        </w:rPr>
        <w:t>服务业政策预算安排1.86亿元，其中年中追加预算0.26亿元，实际</w:t>
      </w:r>
      <w:r>
        <w:rPr>
          <w:rFonts w:hint="default" w:ascii="Times New Roman" w:hAnsi="Times New Roman" w:eastAsia="仿宋_GB2312" w:cs="Times New Roman"/>
          <w:color w:val="auto"/>
          <w:sz w:val="32"/>
          <w:szCs w:val="32"/>
          <w:lang w:val="en-US" w:eastAsia="zh-CN"/>
        </w:rPr>
        <w:t>兑现资金</w:t>
      </w:r>
      <w:r>
        <w:rPr>
          <w:rFonts w:hint="eastAsia" w:ascii="Times New Roman" w:hAnsi="Times New Roman" w:eastAsia="仿宋_GB2312" w:cs="Times New Roman"/>
          <w:color w:val="auto"/>
          <w:sz w:val="32"/>
          <w:szCs w:val="32"/>
          <w:lang w:val="en-US" w:eastAsia="zh-CN"/>
        </w:rPr>
        <w:t>1.86亿</w:t>
      </w:r>
      <w:r>
        <w:rPr>
          <w:rFonts w:hint="default" w:ascii="Times New Roman" w:hAnsi="Times New Roman" w:eastAsia="仿宋_GB2312" w:cs="Times New Roman"/>
          <w:color w:val="auto"/>
          <w:sz w:val="32"/>
          <w:szCs w:val="32"/>
          <w:lang w:val="en-US" w:eastAsia="zh-CN"/>
        </w:rPr>
        <w:t>元，资金执行率达1</w:t>
      </w:r>
      <w:r>
        <w:rPr>
          <w:rFonts w:hint="eastAsia" w:ascii="Times New Roman" w:hAnsi="Times New Roman" w:eastAsia="仿宋_GB2312" w:cs="Times New Roman"/>
          <w:color w:val="auto"/>
          <w:sz w:val="32"/>
          <w:szCs w:val="32"/>
          <w:lang w:val="en-US" w:eastAsia="zh-CN"/>
        </w:rPr>
        <w:t>00</w:t>
      </w:r>
      <w:r>
        <w:rPr>
          <w:rFonts w:hint="default" w:ascii="Times New Roman" w:hAnsi="Times New Roman" w:eastAsia="仿宋_GB2312" w:cs="Times New Roman"/>
          <w:color w:val="auto"/>
          <w:sz w:val="32"/>
          <w:szCs w:val="32"/>
          <w:lang w:val="en-US" w:eastAsia="zh-CN"/>
        </w:rPr>
        <w:t>%。</w:t>
      </w:r>
    </w:p>
    <w:p>
      <w:pPr>
        <w:pStyle w:val="2"/>
        <w:pageBreakBefore w:val="0"/>
        <w:widowControl w:val="0"/>
        <w:numPr>
          <w:ilvl w:val="0"/>
          <w:numId w:val="0"/>
        </w:numPr>
        <w:kinsoku/>
        <w:wordWrap/>
        <w:overflowPunct/>
        <w:topLinePunct w:val="0"/>
        <w:autoSpaceDE/>
        <w:autoSpaceDN/>
        <w:bidi w:val="0"/>
        <w:adjustRightInd w:val="0"/>
        <w:snapToGrid w:val="0"/>
        <w:spacing w:before="0" w:after="0" w:line="600" w:lineRule="exact"/>
        <w:ind w:firstLine="640" w:firstLineChars="200"/>
        <w:textAlignment w:val="auto"/>
        <w:rPr>
          <w:rFonts w:hint="default" w:eastAsia="黑体"/>
          <w:b w:val="0"/>
          <w:color w:val="auto"/>
          <w:sz w:val="32"/>
          <w:szCs w:val="32"/>
          <w:lang w:val="en-US" w:eastAsia="zh-CN"/>
        </w:rPr>
      </w:pPr>
      <w:bookmarkStart w:id="8" w:name="_Toc13350"/>
      <w:r>
        <w:rPr>
          <w:rFonts w:hint="eastAsia" w:eastAsia="黑体"/>
          <w:b w:val="0"/>
          <w:color w:val="auto"/>
          <w:sz w:val="32"/>
          <w:szCs w:val="32"/>
          <w:lang w:val="en-US" w:eastAsia="zh-CN"/>
        </w:rPr>
        <w:t>二、</w:t>
      </w:r>
      <w:r>
        <w:rPr>
          <w:rFonts w:hint="default" w:eastAsia="黑体"/>
          <w:b w:val="0"/>
          <w:color w:val="auto"/>
          <w:sz w:val="32"/>
          <w:szCs w:val="32"/>
          <w:lang w:val="en-US" w:eastAsia="zh-CN"/>
        </w:rPr>
        <w:t>政策</w:t>
      </w:r>
      <w:bookmarkEnd w:id="8"/>
      <w:bookmarkStart w:id="9" w:name="_Toc6548"/>
      <w:r>
        <w:rPr>
          <w:rFonts w:hint="default" w:eastAsia="黑体"/>
          <w:b w:val="0"/>
          <w:color w:val="auto"/>
          <w:sz w:val="32"/>
          <w:szCs w:val="32"/>
          <w:lang w:val="en-US" w:eastAsia="zh-CN"/>
        </w:rPr>
        <w:t>评价结论</w:t>
      </w:r>
      <w:bookmarkEnd w:id="9"/>
    </w:p>
    <w:p>
      <w:pPr>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sz w:val="32"/>
          <w:szCs w:val="32"/>
          <w:highlight w:val="none"/>
          <w:lang w:val="en-US" w:eastAsia="zh-CN"/>
        </w:rPr>
        <w:t>本次评价按照“政策制定——政策执行——政策绩效”基本逻辑，分别从“经济性”、“效率性”、“有效性”三个维度进行评价。</w:t>
      </w:r>
      <w:r>
        <w:rPr>
          <w:rFonts w:hint="default" w:ascii="Times New Roman" w:hAnsi="Times New Roman" w:eastAsia="仿宋_GB2312" w:cs="Times New Roman"/>
          <w:color w:val="auto"/>
          <w:kern w:val="0"/>
          <w:sz w:val="32"/>
          <w:szCs w:val="32"/>
          <w:lang w:val="en-US" w:eastAsia="zh-CN" w:bidi="ar-SA"/>
        </w:rPr>
        <w:t>经评价，2021年绍兴市</w:t>
      </w:r>
      <w:r>
        <w:rPr>
          <w:rFonts w:hint="eastAsia" w:ascii="Times New Roman" w:hAnsi="Times New Roman" w:eastAsia="仿宋_GB2312" w:cs="Times New Roman"/>
          <w:color w:val="auto"/>
          <w:kern w:val="0"/>
          <w:sz w:val="32"/>
          <w:szCs w:val="32"/>
          <w:lang w:val="en-US" w:eastAsia="zh-CN" w:bidi="ar-SA"/>
        </w:rPr>
        <w:t>服务业</w:t>
      </w:r>
      <w:r>
        <w:rPr>
          <w:rFonts w:hint="default" w:ascii="Times New Roman" w:hAnsi="Times New Roman" w:eastAsia="仿宋_GB2312" w:cs="Times New Roman"/>
          <w:color w:val="auto"/>
          <w:kern w:val="0"/>
          <w:sz w:val="32"/>
          <w:szCs w:val="32"/>
          <w:lang w:val="en-US" w:eastAsia="zh-CN" w:bidi="ar-SA"/>
        </w:rPr>
        <w:t>政策</w:t>
      </w:r>
      <w:r>
        <w:rPr>
          <w:rFonts w:hint="default" w:ascii="Times New Roman" w:hAnsi="Times New Roman" w:eastAsia="仿宋_GB2312" w:cs="Times New Roman"/>
          <w:b/>
          <w:bCs/>
          <w:color w:val="auto"/>
          <w:kern w:val="0"/>
          <w:sz w:val="32"/>
          <w:szCs w:val="32"/>
          <w:lang w:val="en-US" w:eastAsia="zh-CN" w:bidi="ar-SA"/>
        </w:rPr>
        <w:t>得分率为</w:t>
      </w:r>
      <w:r>
        <w:rPr>
          <w:rFonts w:hint="eastAsia" w:ascii="Times New Roman" w:hAnsi="Times New Roman" w:eastAsia="仿宋_GB2312" w:cs="Times New Roman"/>
          <w:b/>
          <w:bCs/>
          <w:color w:val="auto"/>
          <w:kern w:val="0"/>
          <w:sz w:val="32"/>
          <w:szCs w:val="32"/>
          <w:lang w:val="en-US" w:eastAsia="zh-CN" w:bidi="ar-SA"/>
        </w:rPr>
        <w:t>77.1</w:t>
      </w:r>
      <w:r>
        <w:rPr>
          <w:rFonts w:hint="default" w:ascii="Times New Roman" w:hAnsi="Times New Roman" w:eastAsia="仿宋_GB2312" w:cs="Times New Roman"/>
          <w:b/>
          <w:bCs/>
          <w:color w:val="auto"/>
          <w:kern w:val="0"/>
          <w:sz w:val="32"/>
          <w:szCs w:val="32"/>
          <w:lang w:val="en-US" w:eastAsia="zh-CN" w:bidi="ar-SA"/>
        </w:rPr>
        <w:t>%，评价等级为“</w:t>
      </w:r>
      <w:r>
        <w:rPr>
          <w:rFonts w:hint="eastAsia" w:ascii="Times New Roman" w:hAnsi="Times New Roman" w:eastAsia="仿宋_GB2312" w:cs="Times New Roman"/>
          <w:b/>
          <w:bCs/>
          <w:color w:val="auto"/>
          <w:kern w:val="0"/>
          <w:sz w:val="32"/>
          <w:szCs w:val="32"/>
          <w:lang w:val="en-US" w:eastAsia="zh-CN" w:bidi="ar-SA"/>
        </w:rPr>
        <w:t>中</w:t>
      </w:r>
      <w:r>
        <w:rPr>
          <w:rStyle w:val="21"/>
          <w:rFonts w:eastAsia="仿宋_GB2312"/>
          <w:b/>
          <w:bCs/>
          <w:color w:val="auto"/>
          <w:kern w:val="0"/>
          <w:sz w:val="32"/>
          <w:szCs w:val="32"/>
        </w:rPr>
        <w:footnoteReference w:id="0"/>
      </w:r>
      <w:r>
        <w:rPr>
          <w:rFonts w:hint="default" w:ascii="Times New Roman" w:hAnsi="Times New Roman" w:eastAsia="仿宋_GB2312" w:cs="Times New Roman"/>
          <w:b/>
          <w:bCs/>
          <w:color w:val="auto"/>
          <w:kern w:val="0"/>
          <w:sz w:val="32"/>
          <w:szCs w:val="32"/>
          <w:lang w:val="en-US" w:eastAsia="zh-CN" w:bidi="ar-SA"/>
        </w:rPr>
        <w:t>”</w:t>
      </w:r>
      <w:r>
        <w:rPr>
          <w:rFonts w:hint="default" w:ascii="Times New Roman" w:hAnsi="Times New Roman" w:eastAsia="仿宋_GB2312" w:cs="Times New Roman"/>
          <w:b w:val="0"/>
          <w:bCs w:val="0"/>
          <w:color w:val="auto"/>
          <w:kern w:val="0"/>
          <w:sz w:val="32"/>
          <w:szCs w:val="32"/>
          <w:lang w:val="en-US" w:eastAsia="zh-CN" w:bidi="ar-SA"/>
        </w:rPr>
        <w:t>。</w:t>
      </w:r>
    </w:p>
    <w:p>
      <w:pPr>
        <w:pStyle w:val="2"/>
        <w:pageBreakBefore w:val="0"/>
        <w:widowControl w:val="0"/>
        <w:numPr>
          <w:ilvl w:val="0"/>
          <w:numId w:val="0"/>
        </w:numPr>
        <w:kinsoku/>
        <w:wordWrap/>
        <w:overflowPunct/>
        <w:topLinePunct w:val="0"/>
        <w:autoSpaceDE/>
        <w:autoSpaceDN/>
        <w:bidi w:val="0"/>
        <w:adjustRightInd w:val="0"/>
        <w:snapToGrid w:val="0"/>
        <w:spacing w:before="0" w:after="0" w:line="600" w:lineRule="exact"/>
        <w:ind w:firstLine="640" w:firstLineChars="200"/>
        <w:textAlignment w:val="auto"/>
        <w:rPr>
          <w:rFonts w:hint="default" w:eastAsia="黑体"/>
          <w:b w:val="0"/>
          <w:color w:val="auto"/>
          <w:sz w:val="32"/>
          <w:szCs w:val="32"/>
          <w:lang w:val="en-US" w:eastAsia="zh-CN"/>
        </w:rPr>
      </w:pPr>
      <w:bookmarkStart w:id="10" w:name="_Toc20924"/>
      <w:r>
        <w:rPr>
          <w:rFonts w:hint="eastAsia" w:eastAsia="黑体"/>
          <w:b w:val="0"/>
          <w:color w:val="auto"/>
          <w:sz w:val="32"/>
          <w:szCs w:val="32"/>
          <w:lang w:val="en-US" w:eastAsia="zh-CN"/>
        </w:rPr>
        <w:t>三、</w:t>
      </w:r>
      <w:r>
        <w:rPr>
          <w:rFonts w:hint="default" w:eastAsia="黑体"/>
          <w:b w:val="0"/>
          <w:color w:val="auto"/>
          <w:sz w:val="32"/>
          <w:szCs w:val="32"/>
          <w:lang w:val="en-US" w:eastAsia="zh-CN"/>
        </w:rPr>
        <w:t>主要问题</w:t>
      </w:r>
      <w:bookmarkEnd w:id="10"/>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lang w:val="en-US" w:eastAsia="zh-CN"/>
        </w:rPr>
      </w:pPr>
      <w:r>
        <w:rPr>
          <w:rFonts w:hint="default" w:ascii="Times New Roman" w:hAnsi="Times New Roman" w:eastAsia="楷体_GB2312" w:cs="Times New Roman"/>
          <w:b/>
          <w:bCs w:val="0"/>
          <w:color w:val="auto"/>
        </w:rPr>
        <w:t>（一）</w:t>
      </w:r>
      <w:r>
        <w:rPr>
          <w:rFonts w:hint="eastAsia" w:ascii="Times New Roman" w:hAnsi="Times New Roman" w:eastAsia="楷体_GB2312" w:cs="Times New Roman"/>
          <w:b/>
          <w:bCs w:val="0"/>
          <w:color w:val="auto"/>
          <w:lang w:val="en-US" w:eastAsia="zh-CN"/>
        </w:rPr>
        <w:t>政策促进行业高质量发展效益有待提升</w:t>
      </w:r>
    </w:p>
    <w:p>
      <w:pPr>
        <w:pageBreakBefore w:val="0"/>
        <w:widowControl w:val="0"/>
        <w:kinsoku/>
        <w:wordWrap/>
        <w:overflowPunct/>
        <w:topLinePunct w:val="0"/>
        <w:autoSpaceDE/>
        <w:autoSpaceDN/>
        <w:bidi w:val="0"/>
        <w:spacing w:line="600" w:lineRule="exact"/>
        <w:ind w:firstLine="640" w:firstLineChars="200"/>
        <w:textAlignment w:val="auto"/>
        <w:rPr>
          <w:rFonts w:hint="eastAsia" w:ascii="Times New Roman" w:hAnsi="Times New Roman" w:eastAsia="仿宋_GB2312" w:cs="Times New Roman"/>
          <w:b w:val="0"/>
          <w:bCs w:val="0"/>
          <w:color w:val="auto"/>
          <w:kern w:val="0"/>
          <w:sz w:val="32"/>
          <w:szCs w:val="32"/>
          <w:lang w:val="en-US" w:eastAsia="zh-CN" w:bidi="ar-SA"/>
        </w:rPr>
      </w:pPr>
      <w:r>
        <w:rPr>
          <w:rFonts w:hint="eastAsia" w:ascii="Times New Roman" w:hAnsi="Times New Roman" w:eastAsia="仿宋_GB2312" w:cs="Times New Roman"/>
          <w:b w:val="0"/>
          <w:bCs w:val="0"/>
          <w:color w:val="auto"/>
          <w:kern w:val="0"/>
          <w:sz w:val="32"/>
          <w:szCs w:val="32"/>
          <w:lang w:val="en-US" w:eastAsia="zh-CN" w:bidi="ar-SA"/>
        </w:rPr>
        <w:t>在政策实际兑现资金略增的情况下（2020年1.81亿，2021年1.86亿），2021年全市服务业增加值增速为7.4%</w:t>
      </w:r>
      <w:r>
        <w:rPr>
          <w:rStyle w:val="21"/>
          <w:rFonts w:hint="eastAsia" w:ascii="Times New Roman" w:hAnsi="Times New Roman" w:eastAsia="仿宋_GB2312" w:cs="Times New Roman"/>
          <w:b w:val="0"/>
          <w:bCs w:val="0"/>
          <w:color w:val="auto"/>
          <w:kern w:val="0"/>
          <w:sz w:val="32"/>
          <w:szCs w:val="32"/>
          <w:lang w:val="en-US" w:eastAsia="zh-CN" w:bidi="ar-SA"/>
        </w:rPr>
        <w:footnoteReference w:id="1"/>
      </w:r>
      <w:r>
        <w:rPr>
          <w:rFonts w:hint="eastAsia" w:ascii="Times New Roman" w:hAnsi="Times New Roman" w:eastAsia="仿宋_GB2312" w:cs="Times New Roman"/>
          <w:b w:val="0"/>
          <w:bCs w:val="0"/>
          <w:color w:val="auto"/>
          <w:kern w:val="0"/>
          <w:sz w:val="32"/>
          <w:szCs w:val="32"/>
          <w:lang w:val="en-US" w:eastAsia="zh-CN" w:bidi="ar-SA"/>
        </w:rPr>
        <w:t>，虽</w:t>
      </w:r>
      <w:r>
        <w:rPr>
          <w:rFonts w:hint="eastAsia" w:ascii="Times New Roman" w:hAnsi="Times New Roman" w:eastAsia="仿宋_GB2312" w:cs="Times New Roman"/>
          <w:b w:val="0"/>
          <w:bCs w:val="0"/>
          <w:color w:val="auto"/>
          <w:kern w:val="0"/>
          <w:sz w:val="32"/>
          <w:szCs w:val="32"/>
          <w:highlight w:val="none"/>
          <w:lang w:val="en-US" w:eastAsia="zh-CN" w:bidi="ar-SA"/>
        </w:rPr>
        <w:t>较2020年5.0%的增速增加了2.4个百分点，但仍低</w:t>
      </w:r>
      <w:r>
        <w:rPr>
          <w:rFonts w:hint="eastAsia" w:ascii="Times New Roman" w:hAnsi="Times New Roman" w:eastAsia="仿宋_GB2312" w:cs="Times New Roman"/>
          <w:b w:val="0"/>
          <w:bCs w:val="0"/>
          <w:color w:val="auto"/>
          <w:kern w:val="0"/>
          <w:sz w:val="32"/>
          <w:szCs w:val="32"/>
          <w:lang w:val="en-US" w:eastAsia="zh-CN" w:bidi="ar-SA"/>
        </w:rPr>
        <w:t>于同期全省平均增速（7.6%）0.2个百分点，位列全省第七位，离排名第一的湖州市（9.0%）仍有1.6个百分点差距。</w:t>
      </w:r>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lang w:val="en-US" w:eastAsia="zh-CN"/>
        </w:rPr>
      </w:pPr>
      <w:r>
        <w:rPr>
          <w:rFonts w:hint="default" w:ascii="Times New Roman" w:hAnsi="Times New Roman" w:eastAsia="楷体_GB2312" w:cs="Times New Roman"/>
          <w:b/>
          <w:bCs w:val="0"/>
          <w:color w:val="auto"/>
        </w:rPr>
        <w:t>（</w:t>
      </w:r>
      <w:r>
        <w:rPr>
          <w:rFonts w:hint="default" w:ascii="Times New Roman" w:hAnsi="Times New Roman" w:eastAsia="楷体_GB2312" w:cs="Times New Roman"/>
          <w:b/>
          <w:bCs w:val="0"/>
          <w:color w:val="auto"/>
          <w:lang w:val="en-US" w:eastAsia="zh-CN"/>
        </w:rPr>
        <w:t>二</w:t>
      </w:r>
      <w:r>
        <w:rPr>
          <w:rFonts w:hint="default" w:ascii="Times New Roman" w:hAnsi="Times New Roman" w:eastAsia="楷体_GB2312" w:cs="Times New Roman"/>
          <w:b/>
          <w:bCs w:val="0"/>
          <w:color w:val="auto"/>
        </w:rPr>
        <w:t>）</w:t>
      </w:r>
      <w:r>
        <w:rPr>
          <w:rFonts w:hint="default" w:ascii="Times New Roman" w:hAnsi="Times New Roman" w:eastAsia="楷体_GB2312" w:cs="Times New Roman"/>
          <w:b/>
          <w:bCs w:val="0"/>
          <w:color w:val="auto"/>
          <w:lang w:val="en-US" w:eastAsia="zh-CN"/>
        </w:rPr>
        <w:t>政策扶持</w:t>
      </w:r>
      <w:r>
        <w:rPr>
          <w:rFonts w:hint="eastAsia" w:ascii="Times New Roman" w:hAnsi="Times New Roman" w:eastAsia="楷体_GB2312" w:cs="Times New Roman"/>
          <w:b/>
          <w:bCs w:val="0"/>
          <w:color w:val="auto"/>
          <w:lang w:val="en-US" w:eastAsia="zh-CN"/>
        </w:rPr>
        <w:t>部分</w:t>
      </w:r>
      <w:r>
        <w:rPr>
          <w:rFonts w:hint="default" w:ascii="Times New Roman" w:hAnsi="Times New Roman" w:eastAsia="楷体_GB2312" w:cs="Times New Roman"/>
          <w:b/>
          <w:bCs w:val="0"/>
          <w:color w:val="auto"/>
          <w:lang w:val="en-US" w:eastAsia="zh-CN"/>
        </w:rPr>
        <w:t>行业</w:t>
      </w:r>
      <w:r>
        <w:rPr>
          <w:rFonts w:hint="eastAsia" w:ascii="Times New Roman" w:hAnsi="Times New Roman" w:eastAsia="楷体_GB2312" w:cs="Times New Roman"/>
          <w:b/>
          <w:bCs w:val="0"/>
          <w:color w:val="auto"/>
          <w:lang w:val="en-US" w:eastAsia="zh-CN"/>
        </w:rPr>
        <w:t>效益未见明显增长</w:t>
      </w:r>
    </w:p>
    <w:p>
      <w:pPr>
        <w:pageBreakBefore w:val="0"/>
        <w:widowControl w:val="0"/>
        <w:kinsoku/>
        <w:wordWrap/>
        <w:overflowPunct/>
        <w:topLinePunct w:val="0"/>
        <w:autoSpaceDE/>
        <w:autoSpaceDN/>
        <w:bidi w:val="0"/>
        <w:spacing w:line="600" w:lineRule="exact"/>
        <w:ind w:firstLine="640" w:firstLineChars="200"/>
        <w:textAlignment w:val="auto"/>
        <w:rPr>
          <w:rFonts w:hint="eastAsia"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b w:val="0"/>
          <w:bCs w:val="0"/>
          <w:color w:val="auto"/>
          <w:kern w:val="0"/>
          <w:sz w:val="32"/>
          <w:szCs w:val="32"/>
          <w:highlight w:val="none"/>
          <w:lang w:val="en-US" w:eastAsia="zh-CN" w:bidi="ar-SA"/>
        </w:rPr>
        <w:t>数字经济方面，</w:t>
      </w:r>
      <w:r>
        <w:rPr>
          <w:rFonts w:hint="default" w:ascii="Times New Roman" w:hAnsi="Times New Roman" w:eastAsia="仿宋_GB2312" w:cs="Times New Roman"/>
          <w:b w:val="0"/>
          <w:bCs w:val="0"/>
          <w:color w:val="auto"/>
          <w:kern w:val="0"/>
          <w:sz w:val="32"/>
          <w:szCs w:val="32"/>
          <w:lang w:val="en-US" w:eastAsia="zh-CN" w:bidi="ar-SA"/>
        </w:rPr>
        <w:t>2021年全市数字经济核心服务业营业收入占规上服务业营业收入比重仅34.1%，低于同期全省平均水平（51.3%）17.2个百分点。</w:t>
      </w:r>
      <w:r>
        <w:rPr>
          <w:rFonts w:hint="eastAsia" w:ascii="Times New Roman" w:hAnsi="Times New Roman" w:eastAsia="仿宋_GB2312" w:cs="Times New Roman"/>
          <w:b w:val="0"/>
          <w:bCs w:val="0"/>
          <w:color w:val="auto"/>
          <w:kern w:val="0"/>
          <w:sz w:val="32"/>
          <w:szCs w:val="32"/>
          <w:lang w:val="en-US" w:eastAsia="zh-CN" w:bidi="ar-SA"/>
        </w:rPr>
        <w:t>旅游方面，</w:t>
      </w:r>
      <w:r>
        <w:rPr>
          <w:rFonts w:hint="eastAsia" w:ascii="Times New Roman" w:hAnsi="Times New Roman" w:eastAsia="仿宋_GB2312" w:cs="Times New Roman"/>
          <w:color w:val="auto"/>
          <w:kern w:val="0"/>
          <w:sz w:val="32"/>
          <w:szCs w:val="32"/>
          <w:highlight w:val="none"/>
          <w:lang w:val="en-US" w:eastAsia="zh-CN" w:bidi="ar-SA"/>
        </w:rPr>
        <w:t>2021年全市旅游业增加值占GDP比重5.6%，较2020年下降0.4个百分点，较同期全省平均水平（6.5%）低0.9个百分点。</w:t>
      </w:r>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highlight w:val="none"/>
          <w:lang w:val="en-US" w:eastAsia="zh-CN"/>
        </w:rPr>
      </w:pPr>
      <w:r>
        <w:rPr>
          <w:rFonts w:hint="eastAsia" w:ascii="Times New Roman" w:hAnsi="Times New Roman" w:eastAsia="楷体_GB2312" w:cs="Times New Roman"/>
          <w:b/>
          <w:bCs w:val="0"/>
          <w:color w:val="auto"/>
          <w:highlight w:val="none"/>
          <w:lang w:val="en-US" w:eastAsia="zh-CN"/>
        </w:rPr>
        <w:t>（三）部分政策条款可操作性不强</w:t>
      </w:r>
    </w:p>
    <w:p>
      <w:pPr>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val="0"/>
          <w:color w:val="auto"/>
          <w:kern w:val="0"/>
          <w:sz w:val="32"/>
          <w:szCs w:val="32"/>
          <w:lang w:val="en-US" w:eastAsia="zh-CN" w:bidi="ar-SA"/>
        </w:rPr>
      </w:pPr>
      <w:r>
        <w:rPr>
          <w:rFonts w:hint="eastAsia" w:ascii="Times New Roman" w:hAnsi="Times New Roman" w:eastAsia="仿宋_GB2312" w:cs="Times New Roman"/>
          <w:b w:val="0"/>
          <w:bCs w:val="0"/>
          <w:color w:val="auto"/>
          <w:kern w:val="0"/>
          <w:sz w:val="32"/>
          <w:szCs w:val="32"/>
          <w:lang w:val="en-US" w:eastAsia="zh-CN" w:bidi="ar-SA"/>
        </w:rPr>
        <w:t>一是个别政策条款连续空转。服务业45条政策中6条均存在连续两年空转的情况。二是个别政策条款不适用当下行业现状。如“鼓励展会规模化发展、积极引进知名会展项目和会展机构”等条款均对展会展位数、展位面积等规模化指标进行要求，对展会规模提档升级进行奖励，</w:t>
      </w:r>
      <w:r>
        <w:rPr>
          <w:rFonts w:hint="eastAsia" w:ascii="Times New Roman" w:hAnsi="Times New Roman" w:eastAsia="仿宋_GB2312" w:cs="Times New Roman"/>
          <w:b w:val="0"/>
          <w:bCs w:val="0"/>
          <w:color w:val="auto"/>
          <w:kern w:val="0"/>
          <w:sz w:val="32"/>
          <w:szCs w:val="32"/>
          <w:highlight w:val="none"/>
          <w:lang w:val="en-US" w:eastAsia="zh-CN" w:bidi="ar-SA"/>
        </w:rPr>
        <w:t>上述引导方向与当前展览业发展现状不符。</w:t>
      </w:r>
    </w:p>
    <w:p>
      <w:pPr>
        <w:pStyle w:val="2"/>
        <w:pageBreakBefore w:val="0"/>
        <w:widowControl w:val="0"/>
        <w:numPr>
          <w:ilvl w:val="0"/>
          <w:numId w:val="0"/>
        </w:numPr>
        <w:kinsoku/>
        <w:wordWrap/>
        <w:overflowPunct/>
        <w:topLinePunct w:val="0"/>
        <w:autoSpaceDE/>
        <w:autoSpaceDN/>
        <w:bidi w:val="0"/>
        <w:adjustRightInd w:val="0"/>
        <w:snapToGrid w:val="0"/>
        <w:spacing w:before="0" w:after="0" w:line="600" w:lineRule="exact"/>
        <w:ind w:firstLine="640" w:firstLineChars="200"/>
        <w:textAlignment w:val="auto"/>
        <w:rPr>
          <w:rFonts w:hint="default" w:ascii="Times New Roman" w:hAnsi="Times New Roman" w:eastAsia="黑体" w:cs="Times New Roman"/>
          <w:b w:val="0"/>
          <w:color w:val="auto"/>
          <w:sz w:val="32"/>
          <w:szCs w:val="32"/>
          <w:lang w:val="en-US" w:eastAsia="zh-CN"/>
        </w:rPr>
      </w:pPr>
      <w:bookmarkStart w:id="11" w:name="_Toc883"/>
      <w:r>
        <w:rPr>
          <w:rFonts w:hint="default" w:ascii="Times New Roman" w:hAnsi="Times New Roman" w:eastAsia="黑体" w:cs="Times New Roman"/>
          <w:b w:val="0"/>
          <w:color w:val="auto"/>
          <w:sz w:val="32"/>
          <w:szCs w:val="32"/>
          <w:lang w:val="en-US" w:eastAsia="zh-CN"/>
        </w:rPr>
        <w:t>四、对策建议</w:t>
      </w:r>
      <w:bookmarkEnd w:id="11"/>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lang w:val="en-US" w:eastAsia="zh-CN"/>
        </w:rPr>
      </w:pPr>
      <w:bookmarkStart w:id="12" w:name="_Toc25215"/>
      <w:r>
        <w:rPr>
          <w:rFonts w:hint="default" w:ascii="Times New Roman" w:hAnsi="Times New Roman" w:eastAsia="楷体_GB2312" w:cs="Times New Roman"/>
          <w:b/>
          <w:bCs w:val="0"/>
          <w:color w:val="auto"/>
          <w:lang w:val="en-US" w:eastAsia="zh-CN"/>
        </w:rPr>
        <w:t>（一）</w:t>
      </w:r>
      <w:bookmarkEnd w:id="12"/>
      <w:r>
        <w:rPr>
          <w:rFonts w:hint="default" w:ascii="Times New Roman" w:hAnsi="Times New Roman" w:eastAsia="楷体_GB2312" w:cs="Times New Roman"/>
          <w:b/>
          <w:bCs w:val="0"/>
          <w:color w:val="auto"/>
          <w:lang w:val="en-US" w:eastAsia="zh-CN"/>
        </w:rPr>
        <w:t>进一步调整优化政策</w:t>
      </w:r>
      <w:r>
        <w:rPr>
          <w:rFonts w:hint="eastAsia" w:ascii="Times New Roman" w:hAnsi="Times New Roman" w:eastAsia="楷体_GB2312" w:cs="Times New Roman"/>
          <w:b/>
          <w:bCs w:val="0"/>
          <w:color w:val="auto"/>
          <w:lang w:val="en-US" w:eastAsia="zh-CN"/>
        </w:rPr>
        <w:t>扶持行业</w:t>
      </w:r>
      <w:r>
        <w:rPr>
          <w:rFonts w:hint="default" w:ascii="Times New Roman" w:hAnsi="Times New Roman" w:eastAsia="楷体_GB2312" w:cs="Times New Roman"/>
          <w:b/>
          <w:bCs w:val="0"/>
          <w:color w:val="auto"/>
          <w:lang w:val="en-US" w:eastAsia="zh-CN"/>
        </w:rPr>
        <w:t>结构</w:t>
      </w:r>
    </w:p>
    <w:p>
      <w:pPr>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val="0"/>
          <w:color w:val="auto"/>
          <w:kern w:val="0"/>
          <w:sz w:val="32"/>
          <w:szCs w:val="32"/>
          <w:lang w:val="en-US" w:eastAsia="zh-CN" w:bidi="ar-SA"/>
        </w:rPr>
      </w:pPr>
      <w:r>
        <w:rPr>
          <w:rFonts w:hint="eastAsia" w:ascii="Times New Roman" w:hAnsi="Times New Roman" w:eastAsia="仿宋_GB2312" w:cs="Times New Roman"/>
          <w:b w:val="0"/>
          <w:bCs w:val="0"/>
          <w:color w:val="auto"/>
          <w:kern w:val="0"/>
          <w:sz w:val="32"/>
          <w:szCs w:val="32"/>
          <w:lang w:val="en-US" w:eastAsia="zh-CN" w:bidi="ar-SA"/>
        </w:rPr>
        <w:t>一是</w:t>
      </w:r>
      <w:r>
        <w:rPr>
          <w:rFonts w:hint="default" w:ascii="Times New Roman" w:hAnsi="Times New Roman" w:eastAsia="仿宋_GB2312" w:cs="Times New Roman"/>
          <w:b w:val="0"/>
          <w:bCs w:val="0"/>
          <w:color w:val="auto"/>
          <w:kern w:val="0"/>
          <w:sz w:val="32"/>
          <w:szCs w:val="32"/>
          <w:lang w:val="en-US" w:eastAsia="zh-CN" w:bidi="ar-SA"/>
        </w:rPr>
        <w:t>围绕制造业高端化发展需求</w:t>
      </w:r>
      <w:r>
        <w:rPr>
          <w:rFonts w:hint="eastAsia" w:ascii="Times New Roman" w:hAnsi="Times New Roman" w:eastAsia="仿宋_GB2312" w:cs="Times New Roman"/>
          <w:b w:val="0"/>
          <w:bCs w:val="0"/>
          <w:color w:val="auto"/>
          <w:kern w:val="0"/>
          <w:sz w:val="32"/>
          <w:szCs w:val="32"/>
          <w:lang w:val="en-US" w:eastAsia="zh-CN" w:bidi="ar-SA"/>
        </w:rPr>
        <w:t>，</w:t>
      </w:r>
      <w:r>
        <w:rPr>
          <w:rFonts w:hint="default" w:ascii="Times New Roman" w:hAnsi="Times New Roman" w:eastAsia="仿宋_GB2312" w:cs="Times New Roman"/>
          <w:b w:val="0"/>
          <w:bCs w:val="0"/>
          <w:color w:val="auto"/>
          <w:kern w:val="0"/>
          <w:sz w:val="32"/>
          <w:szCs w:val="32"/>
          <w:lang w:val="en-US" w:eastAsia="zh-CN" w:bidi="ar-SA"/>
        </w:rPr>
        <w:t>培育“服务业+数字化”“服务业+制造业”新业态模式</w:t>
      </w:r>
      <w:r>
        <w:rPr>
          <w:rFonts w:hint="eastAsia" w:ascii="Times New Roman" w:hAnsi="Times New Roman" w:eastAsia="仿宋_GB2312" w:cs="Times New Roman"/>
          <w:b w:val="0"/>
          <w:bCs w:val="0"/>
          <w:color w:val="auto"/>
          <w:kern w:val="0"/>
          <w:sz w:val="32"/>
          <w:szCs w:val="32"/>
          <w:lang w:val="en-US" w:eastAsia="zh-CN" w:bidi="ar-SA"/>
        </w:rPr>
        <w:t>，着重优化</w:t>
      </w:r>
      <w:r>
        <w:rPr>
          <w:rFonts w:hint="default" w:ascii="Times New Roman" w:hAnsi="Times New Roman" w:eastAsia="仿宋_GB2312" w:cs="Times New Roman"/>
          <w:b w:val="0"/>
          <w:bCs w:val="0"/>
          <w:color w:val="auto"/>
          <w:kern w:val="0"/>
          <w:sz w:val="32"/>
          <w:szCs w:val="32"/>
          <w:lang w:val="en-US" w:eastAsia="zh-CN" w:bidi="ar-SA"/>
        </w:rPr>
        <w:t>科技服务、软件和信息服务方面相关</w:t>
      </w:r>
      <w:r>
        <w:rPr>
          <w:rFonts w:hint="eastAsia" w:ascii="Times New Roman" w:hAnsi="Times New Roman" w:eastAsia="仿宋_GB2312" w:cs="Times New Roman"/>
          <w:b w:val="0"/>
          <w:bCs w:val="0"/>
          <w:color w:val="auto"/>
          <w:kern w:val="0"/>
          <w:sz w:val="32"/>
          <w:szCs w:val="32"/>
          <w:lang w:val="en-US" w:eastAsia="zh-CN" w:bidi="ar-SA"/>
        </w:rPr>
        <w:t>条款；二是围绕推动新兴消费产业发展，聚焦相关线上视频、游戏、教育等增加消费侧供给服务行业；三是围绕保障服务业在生产、配送方面的配套作用，进一步稳定交通运输业相关条款的优惠力度。</w:t>
      </w:r>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lang w:val="en-US" w:eastAsia="zh-CN"/>
        </w:rPr>
      </w:pPr>
      <w:bookmarkStart w:id="13" w:name="_Toc5955"/>
      <w:r>
        <w:rPr>
          <w:rFonts w:hint="default" w:ascii="Times New Roman" w:hAnsi="Times New Roman" w:eastAsia="楷体_GB2312" w:cs="Times New Roman"/>
          <w:b/>
          <w:bCs w:val="0"/>
          <w:color w:val="auto"/>
        </w:rPr>
        <w:t>（</w:t>
      </w:r>
      <w:r>
        <w:rPr>
          <w:rFonts w:hint="eastAsia" w:ascii="Times New Roman" w:hAnsi="Times New Roman" w:eastAsia="楷体_GB2312" w:cs="Times New Roman"/>
          <w:b/>
          <w:bCs w:val="0"/>
          <w:color w:val="auto"/>
          <w:lang w:val="en-US" w:eastAsia="zh-CN"/>
        </w:rPr>
        <w:t>二</w:t>
      </w:r>
      <w:r>
        <w:rPr>
          <w:rFonts w:hint="default" w:ascii="Times New Roman" w:hAnsi="Times New Roman" w:eastAsia="楷体_GB2312" w:cs="Times New Roman"/>
          <w:b/>
          <w:bCs w:val="0"/>
          <w:color w:val="auto"/>
        </w:rPr>
        <w:t>）</w:t>
      </w:r>
      <w:bookmarkEnd w:id="13"/>
      <w:r>
        <w:rPr>
          <w:rFonts w:hint="eastAsia" w:ascii="Times New Roman" w:hAnsi="Times New Roman" w:eastAsia="楷体_GB2312" w:cs="Times New Roman"/>
          <w:b/>
          <w:bCs w:val="0"/>
          <w:color w:val="auto"/>
          <w:lang w:val="en-US" w:eastAsia="zh-CN"/>
        </w:rPr>
        <w:t>加速</w:t>
      </w:r>
      <w:r>
        <w:rPr>
          <w:rFonts w:hint="default" w:ascii="Times New Roman" w:hAnsi="Times New Roman" w:eastAsia="楷体_GB2312" w:cs="Times New Roman"/>
          <w:b/>
          <w:bCs w:val="0"/>
          <w:color w:val="auto"/>
          <w:lang w:val="en-US" w:eastAsia="zh-CN"/>
        </w:rPr>
        <w:t>数字经济核心服务业发展</w:t>
      </w:r>
    </w:p>
    <w:p>
      <w:pPr>
        <w:pStyle w:val="7"/>
        <w:pageBreakBefore w:val="0"/>
        <w:widowControl w:val="0"/>
        <w:kinsoku/>
        <w:wordWrap/>
        <w:overflowPunct/>
        <w:topLinePunct w:val="0"/>
        <w:autoSpaceDE/>
        <w:autoSpaceDN/>
        <w:bidi w:val="0"/>
        <w:spacing w:line="600" w:lineRule="exact"/>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建议进一步</w:t>
      </w:r>
      <w:r>
        <w:rPr>
          <w:rFonts w:hint="eastAsia" w:ascii="Times New Roman" w:hAnsi="Times New Roman" w:eastAsia="仿宋_GB2312" w:cs="Times New Roman"/>
          <w:color w:val="auto"/>
          <w:kern w:val="0"/>
          <w:sz w:val="32"/>
          <w:szCs w:val="32"/>
          <w:lang w:val="en-US" w:eastAsia="zh-CN" w:bidi="ar-SA"/>
        </w:rPr>
        <w:t>完善</w:t>
      </w:r>
      <w:r>
        <w:rPr>
          <w:rFonts w:hint="default" w:ascii="Times New Roman" w:hAnsi="Times New Roman" w:eastAsia="仿宋_GB2312" w:cs="Times New Roman"/>
          <w:color w:val="auto"/>
          <w:kern w:val="0"/>
          <w:sz w:val="32"/>
          <w:szCs w:val="32"/>
          <w:lang w:val="en-US" w:eastAsia="zh-CN" w:bidi="ar-SA"/>
        </w:rPr>
        <w:t>数字经济核心服务业相关（电信广播电视和卫星传输服务业、互联网及其相关服务业、软件和信息技术服务业等）政策条款，通过</w:t>
      </w:r>
      <w:r>
        <w:rPr>
          <w:rFonts w:hint="eastAsia" w:ascii="Times New Roman" w:hAnsi="Times New Roman" w:eastAsia="仿宋_GB2312" w:cs="Times New Roman"/>
          <w:color w:val="auto"/>
          <w:kern w:val="0"/>
          <w:sz w:val="32"/>
          <w:szCs w:val="32"/>
          <w:lang w:val="en-US" w:eastAsia="zh-CN" w:bidi="ar-SA"/>
        </w:rPr>
        <w:t>政策扶持，发挥</w:t>
      </w:r>
      <w:r>
        <w:rPr>
          <w:rFonts w:hint="default" w:ascii="Times New Roman" w:hAnsi="Times New Roman" w:eastAsia="仿宋_GB2312" w:cs="Times New Roman"/>
          <w:color w:val="auto"/>
          <w:kern w:val="0"/>
          <w:sz w:val="32"/>
          <w:szCs w:val="32"/>
          <w:lang w:val="en-US" w:eastAsia="zh-CN" w:bidi="ar-SA"/>
        </w:rPr>
        <w:t>数字信息技术</w:t>
      </w:r>
      <w:r>
        <w:rPr>
          <w:rFonts w:hint="eastAsia" w:ascii="Times New Roman" w:hAnsi="Times New Roman" w:eastAsia="仿宋_GB2312" w:cs="Times New Roman"/>
          <w:color w:val="auto"/>
          <w:kern w:val="0"/>
          <w:sz w:val="32"/>
          <w:szCs w:val="32"/>
          <w:lang w:val="en-US" w:eastAsia="zh-CN" w:bidi="ar-SA"/>
        </w:rPr>
        <w:t>在</w:t>
      </w:r>
      <w:r>
        <w:rPr>
          <w:rFonts w:hint="default" w:ascii="Times New Roman" w:hAnsi="Times New Roman" w:eastAsia="仿宋_GB2312" w:cs="Times New Roman"/>
          <w:color w:val="auto"/>
          <w:kern w:val="0"/>
          <w:sz w:val="32"/>
          <w:szCs w:val="32"/>
          <w:lang w:val="en-US" w:eastAsia="zh-CN" w:bidi="ar-SA"/>
        </w:rPr>
        <w:t>促进服务业态、服务模式和管理模式创新</w:t>
      </w:r>
      <w:r>
        <w:rPr>
          <w:rFonts w:hint="eastAsia" w:ascii="Times New Roman" w:hAnsi="Times New Roman" w:eastAsia="仿宋_GB2312" w:cs="Times New Roman"/>
          <w:color w:val="auto"/>
          <w:kern w:val="0"/>
          <w:sz w:val="32"/>
          <w:szCs w:val="32"/>
          <w:lang w:val="en-US" w:eastAsia="zh-CN" w:bidi="ar-SA"/>
        </w:rPr>
        <w:t>中的作用，</w:t>
      </w:r>
      <w:r>
        <w:rPr>
          <w:rFonts w:hint="default" w:ascii="Times New Roman" w:hAnsi="Times New Roman" w:eastAsia="仿宋_GB2312" w:cs="Times New Roman"/>
          <w:color w:val="auto"/>
          <w:kern w:val="0"/>
          <w:sz w:val="32"/>
          <w:szCs w:val="32"/>
          <w:lang w:val="en-US" w:eastAsia="zh-CN" w:bidi="ar-SA"/>
        </w:rPr>
        <w:t>推动现代服务业同先进制造业、现代农业深度融合。</w:t>
      </w:r>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lang w:val="en-US" w:eastAsia="zh-CN"/>
        </w:rPr>
      </w:pPr>
      <w:r>
        <w:rPr>
          <w:rFonts w:hint="eastAsia" w:ascii="Times New Roman" w:hAnsi="Times New Roman" w:eastAsia="楷体_GB2312" w:cs="Times New Roman"/>
          <w:b/>
          <w:bCs w:val="0"/>
          <w:color w:val="auto"/>
          <w:lang w:val="en-US" w:eastAsia="zh-CN"/>
        </w:rPr>
        <w:t>（三）调整子政策条款内容提高兑现率</w:t>
      </w:r>
    </w:p>
    <w:p>
      <w:pPr>
        <w:pStyle w:val="8"/>
        <w:pageBreakBefore w:val="0"/>
        <w:widowControl w:val="0"/>
        <w:kinsoku/>
        <w:wordWrap/>
        <w:overflowPunct/>
        <w:topLinePunct w:val="0"/>
        <w:autoSpaceDE/>
        <w:autoSpaceDN/>
        <w:bidi w:val="0"/>
        <w:spacing w:line="600" w:lineRule="exact"/>
        <w:textAlignment w:val="auto"/>
        <w:rPr>
          <w:rFonts w:hint="default"/>
          <w:b w:val="0"/>
          <w:bCs w:val="0"/>
          <w:color w:val="auto"/>
          <w:lang w:val="en-US" w:eastAsia="zh-CN"/>
        </w:rPr>
      </w:pPr>
      <w:r>
        <w:rPr>
          <w:rFonts w:hint="eastAsia" w:ascii="Times New Roman" w:hAnsi="Times New Roman" w:eastAsia="仿宋_GB2312" w:cs="Times New Roman"/>
          <w:b w:val="0"/>
          <w:bCs w:val="0"/>
          <w:color w:val="auto"/>
          <w:kern w:val="0"/>
          <w:sz w:val="32"/>
          <w:szCs w:val="32"/>
          <w:lang w:val="en-US" w:eastAsia="zh-CN" w:bidi="ar-SA"/>
        </w:rPr>
        <w:t>一是删减不合适条款，调整个别延续性条款奖补标准。建议牵头部门会同市级其他部门进一步整合全年政策兑现情况，对于持续空转且经部门摸排无明显符合条件兑现对象的条款进行删减。二是调整奖补重点。如会展业相关条款，应结合当下经济形势，在“求稳”的基础上，调整相应奖补标准，将从“规模化”要求转变为对“促成合同交易额”等关键数据的要求，保证相关展会开办质量及效益。</w:t>
      </w:r>
    </w:p>
    <w:sectPr>
      <w:headerReference r:id="rId4"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ntury Gothic">
    <w:altName w:val="FreeSans"/>
    <w:panose1 w:val="020B0502020202020204"/>
    <w:charset w:val="00"/>
    <w:family w:val="swiss"/>
    <w:pitch w:val="default"/>
    <w:sig w:usb0="00000000" w:usb1="00000000" w:usb2="00000000" w:usb3="00000000" w:csb0="2000009F" w:csb1="DFD7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1"/>
                            <w:ind w:firstLine="280" w:firstLineChars="100"/>
                            <w:rPr>
                              <w:rStyle w:val="19"/>
                              <w:rFonts w:hint="eastAsia" w:ascii="宋体" w:hAnsi="宋体" w:eastAsia="宋体" w:cs="宋体"/>
                              <w:sz w:val="28"/>
                            </w:rPr>
                          </w:pPr>
                          <w:r>
                            <w:rPr>
                              <w:rStyle w:val="19"/>
                              <w:rFonts w:hint="eastAsia" w:ascii="宋体" w:hAnsi="宋体" w:eastAsia="宋体" w:cs="宋体"/>
                              <w:sz w:val="28"/>
                            </w:rPr>
                            <w:t xml:space="preserve">— </w:t>
                          </w:r>
                          <w:r>
                            <w:rPr>
                              <w:rFonts w:hint="eastAsia" w:ascii="宋体" w:hAnsi="宋体" w:eastAsia="宋体" w:cs="宋体"/>
                              <w:sz w:val="28"/>
                            </w:rPr>
                            <w:fldChar w:fldCharType="begin"/>
                          </w:r>
                          <w:r>
                            <w:rPr>
                              <w:rStyle w:val="19"/>
                              <w:rFonts w:hint="eastAsia" w:ascii="宋体" w:hAnsi="宋体" w:eastAsia="宋体" w:cs="宋体"/>
                              <w:sz w:val="28"/>
                            </w:rPr>
                            <w:instrText xml:space="preserve"> PAGE </w:instrText>
                          </w:r>
                          <w:r>
                            <w:rPr>
                              <w:rFonts w:hint="eastAsia" w:ascii="宋体" w:hAnsi="宋体" w:eastAsia="宋体" w:cs="宋体"/>
                              <w:sz w:val="28"/>
                            </w:rPr>
                            <w:fldChar w:fldCharType="separate"/>
                          </w:r>
                          <w:r>
                            <w:rPr>
                              <w:rStyle w:val="19"/>
                              <w:rFonts w:ascii="宋体" w:hAnsi="宋体" w:eastAsia="宋体" w:cs="宋体"/>
                              <w:sz w:val="28"/>
                            </w:rPr>
                            <w:t>12</w:t>
                          </w:r>
                          <w:r>
                            <w:rPr>
                              <w:rFonts w:hint="eastAsia" w:ascii="宋体" w:hAnsi="宋体" w:eastAsia="宋体" w:cs="宋体"/>
                              <w:sz w:val="28"/>
                            </w:rPr>
                            <w:fldChar w:fldCharType="end"/>
                          </w:r>
                          <w:r>
                            <w:rPr>
                              <w:rStyle w:val="19"/>
                              <w:rFonts w:hint="eastAsia" w:ascii="宋体" w:hAnsi="宋体" w:eastAsia="宋体" w:cs="宋体"/>
                              <w:sz w:val="28"/>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4Oo3+0AQAAUgMAAA4AAABkcnMv&#10;ZTJvRG9jLnhtbK1TzW4TMRC+I/EOlu/Em1RC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rg6jf7QBAABSAwAADgAAAAAAAAABACAAAAA0AQAAZHJzL2Uyb0Rv&#10;Yy54bWxQSwUGAAAAAAYABgBZAQAAWgUAAAAA&#10;">
              <v:fill on="f" focussize="0,0"/>
              <v:stroke on="f"/>
              <v:imagedata o:title=""/>
              <o:lock v:ext="edit" aspectratio="f"/>
              <v:textbox inset="0mm,0mm,0mm,0mm" style="mso-fit-shape-to-text:t;">
                <w:txbxContent>
                  <w:p>
                    <w:pPr>
                      <w:pStyle w:val="11"/>
                      <w:ind w:firstLine="280" w:firstLineChars="100"/>
                      <w:rPr>
                        <w:rStyle w:val="19"/>
                        <w:rFonts w:hint="eastAsia" w:ascii="宋体" w:hAnsi="宋体" w:eastAsia="宋体" w:cs="宋体"/>
                        <w:sz w:val="28"/>
                      </w:rPr>
                    </w:pPr>
                    <w:r>
                      <w:rPr>
                        <w:rStyle w:val="19"/>
                        <w:rFonts w:hint="eastAsia" w:ascii="宋体" w:hAnsi="宋体" w:eastAsia="宋体" w:cs="宋体"/>
                        <w:sz w:val="28"/>
                      </w:rPr>
                      <w:t xml:space="preserve">— </w:t>
                    </w:r>
                    <w:r>
                      <w:rPr>
                        <w:rFonts w:hint="eastAsia" w:ascii="宋体" w:hAnsi="宋体" w:eastAsia="宋体" w:cs="宋体"/>
                        <w:sz w:val="28"/>
                      </w:rPr>
                      <w:fldChar w:fldCharType="begin"/>
                    </w:r>
                    <w:r>
                      <w:rPr>
                        <w:rStyle w:val="19"/>
                        <w:rFonts w:hint="eastAsia" w:ascii="宋体" w:hAnsi="宋体" w:eastAsia="宋体" w:cs="宋体"/>
                        <w:sz w:val="28"/>
                      </w:rPr>
                      <w:instrText xml:space="preserve"> PAGE </w:instrText>
                    </w:r>
                    <w:r>
                      <w:rPr>
                        <w:rFonts w:hint="eastAsia" w:ascii="宋体" w:hAnsi="宋体" w:eastAsia="宋体" w:cs="宋体"/>
                        <w:sz w:val="28"/>
                      </w:rPr>
                      <w:fldChar w:fldCharType="separate"/>
                    </w:r>
                    <w:r>
                      <w:rPr>
                        <w:rStyle w:val="19"/>
                        <w:rFonts w:ascii="宋体" w:hAnsi="宋体" w:eastAsia="宋体" w:cs="宋体"/>
                        <w:sz w:val="28"/>
                      </w:rPr>
                      <w:t>12</w:t>
                    </w:r>
                    <w:r>
                      <w:rPr>
                        <w:rFonts w:hint="eastAsia" w:ascii="宋体" w:hAnsi="宋体" w:eastAsia="宋体" w:cs="宋体"/>
                        <w:sz w:val="28"/>
                      </w:rPr>
                      <w:fldChar w:fldCharType="end"/>
                    </w:r>
                    <w:r>
                      <w:rPr>
                        <w:rStyle w:val="19"/>
                        <w:rFonts w:hint="eastAsia" w:ascii="宋体" w:hAnsi="宋体" w:eastAsia="宋体" w:cs="宋体"/>
                        <w:sz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4"/>
        <w:snapToGrid w:val="0"/>
        <w:rPr>
          <w:rFonts w:hint="eastAsia" w:cs="Times New Roman"/>
          <w:lang w:val="en-US" w:eastAsia="zh-CN"/>
        </w:rPr>
      </w:pPr>
      <w:r>
        <w:rPr>
          <w:rFonts w:hint="eastAsia" w:cs="Times New Roman"/>
          <w:lang w:val="en-US" w:eastAsia="zh-CN"/>
        </w:rPr>
        <w:footnoteRef/>
      </w:r>
      <w:r>
        <w:rPr>
          <w:rFonts w:hint="eastAsia" w:cs="Times New Roman"/>
          <w:lang w:val="en-US" w:eastAsia="zh-CN"/>
        </w:rPr>
        <w:t xml:space="preserve"> 本次评价结果根据综合得分率划分为四个档：90（含）—100分为优、80（含）—90分为良、60（含）—80分为中、60分以下为差。</w:t>
      </w:r>
    </w:p>
  </w:footnote>
  <w:footnote w:id="1">
    <w:p>
      <w:pPr>
        <w:pStyle w:val="14"/>
        <w:snapToGrid w:val="0"/>
        <w:rPr>
          <w:rFonts w:hint="default" w:eastAsia="宋体"/>
          <w:lang w:val="en-US" w:eastAsia="zh-CN"/>
        </w:rPr>
      </w:pPr>
      <w:r>
        <w:rPr>
          <w:rStyle w:val="21"/>
        </w:rPr>
        <w:footnoteRef/>
      </w:r>
      <w:r>
        <w:t xml:space="preserve"> </w:t>
      </w:r>
      <w:r>
        <w:rPr>
          <w:rFonts w:hint="eastAsia"/>
          <w:lang w:val="en-US" w:eastAsia="zh-CN"/>
        </w:rPr>
        <w:t>2020年绍兴市服务业增加值为3035.65亿元。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94E22"/>
    <w:multiLevelType w:val="singleLevel"/>
    <w:tmpl w:val="43194E22"/>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jYmQ4ZjA2ZmM3OGI2NjNiYzQ2ZWI1ODk5YzQyYmYifQ=="/>
  </w:docVars>
  <w:rsids>
    <w:rsidRoot w:val="738F1299"/>
    <w:rsid w:val="0014683F"/>
    <w:rsid w:val="00227B97"/>
    <w:rsid w:val="00277537"/>
    <w:rsid w:val="005F5AAC"/>
    <w:rsid w:val="00B445A6"/>
    <w:rsid w:val="00FE6519"/>
    <w:rsid w:val="010C299E"/>
    <w:rsid w:val="017307F3"/>
    <w:rsid w:val="01772B29"/>
    <w:rsid w:val="01A07F09"/>
    <w:rsid w:val="01C1789B"/>
    <w:rsid w:val="01E274B5"/>
    <w:rsid w:val="01E31C32"/>
    <w:rsid w:val="02003DB7"/>
    <w:rsid w:val="02300221"/>
    <w:rsid w:val="0256021B"/>
    <w:rsid w:val="025A1F9E"/>
    <w:rsid w:val="02BD0039"/>
    <w:rsid w:val="02C65FC6"/>
    <w:rsid w:val="02E60B76"/>
    <w:rsid w:val="036D7A68"/>
    <w:rsid w:val="037B1524"/>
    <w:rsid w:val="038B5960"/>
    <w:rsid w:val="03A00A15"/>
    <w:rsid w:val="03C274DB"/>
    <w:rsid w:val="03C33E1A"/>
    <w:rsid w:val="03C441F6"/>
    <w:rsid w:val="03CA7006"/>
    <w:rsid w:val="040C6A6B"/>
    <w:rsid w:val="04155926"/>
    <w:rsid w:val="046B1349"/>
    <w:rsid w:val="04796C84"/>
    <w:rsid w:val="04EE255F"/>
    <w:rsid w:val="04FE3582"/>
    <w:rsid w:val="05012FDF"/>
    <w:rsid w:val="05136098"/>
    <w:rsid w:val="05253698"/>
    <w:rsid w:val="05644471"/>
    <w:rsid w:val="05B4314F"/>
    <w:rsid w:val="05D3625B"/>
    <w:rsid w:val="05D60FB8"/>
    <w:rsid w:val="05E01F5E"/>
    <w:rsid w:val="05F97BFE"/>
    <w:rsid w:val="0608132C"/>
    <w:rsid w:val="061004F2"/>
    <w:rsid w:val="06122609"/>
    <w:rsid w:val="06137270"/>
    <w:rsid w:val="06587D46"/>
    <w:rsid w:val="06994F50"/>
    <w:rsid w:val="06A905A2"/>
    <w:rsid w:val="06B85864"/>
    <w:rsid w:val="06E36D5D"/>
    <w:rsid w:val="06FA0DFD"/>
    <w:rsid w:val="079F2A2D"/>
    <w:rsid w:val="081F52E0"/>
    <w:rsid w:val="084A0775"/>
    <w:rsid w:val="08560EB3"/>
    <w:rsid w:val="086E21D7"/>
    <w:rsid w:val="087B41C0"/>
    <w:rsid w:val="08927588"/>
    <w:rsid w:val="08C27488"/>
    <w:rsid w:val="09173325"/>
    <w:rsid w:val="09342F9B"/>
    <w:rsid w:val="09483842"/>
    <w:rsid w:val="09C5253E"/>
    <w:rsid w:val="09D645B5"/>
    <w:rsid w:val="09E228E9"/>
    <w:rsid w:val="0A032E99"/>
    <w:rsid w:val="0A0855DF"/>
    <w:rsid w:val="0A0C1573"/>
    <w:rsid w:val="0A2C7C72"/>
    <w:rsid w:val="0A4E5CEB"/>
    <w:rsid w:val="0A574A34"/>
    <w:rsid w:val="0A7F677B"/>
    <w:rsid w:val="0A81115F"/>
    <w:rsid w:val="0A92012F"/>
    <w:rsid w:val="0AC323AF"/>
    <w:rsid w:val="0BC241F7"/>
    <w:rsid w:val="0BC96FF0"/>
    <w:rsid w:val="0BD30FBC"/>
    <w:rsid w:val="0C24179A"/>
    <w:rsid w:val="0C596939"/>
    <w:rsid w:val="0C811679"/>
    <w:rsid w:val="0C99350B"/>
    <w:rsid w:val="0CB430A6"/>
    <w:rsid w:val="0CBE467B"/>
    <w:rsid w:val="0CC25F19"/>
    <w:rsid w:val="0CD237EA"/>
    <w:rsid w:val="0CE83B23"/>
    <w:rsid w:val="0CF76D88"/>
    <w:rsid w:val="0D085701"/>
    <w:rsid w:val="0D2D4C01"/>
    <w:rsid w:val="0D6E60A1"/>
    <w:rsid w:val="0D927FE1"/>
    <w:rsid w:val="0D9F3FBE"/>
    <w:rsid w:val="0DC1074B"/>
    <w:rsid w:val="0DC40FA0"/>
    <w:rsid w:val="0DE25CA3"/>
    <w:rsid w:val="0E2F6913"/>
    <w:rsid w:val="0E774D7E"/>
    <w:rsid w:val="0E8872EF"/>
    <w:rsid w:val="0E9C6804"/>
    <w:rsid w:val="0ECA04A4"/>
    <w:rsid w:val="0ECD6DF7"/>
    <w:rsid w:val="0F3E3510"/>
    <w:rsid w:val="0F960D6F"/>
    <w:rsid w:val="0FA71D21"/>
    <w:rsid w:val="0FE333A7"/>
    <w:rsid w:val="0FE77F93"/>
    <w:rsid w:val="106D638D"/>
    <w:rsid w:val="108005C5"/>
    <w:rsid w:val="10801110"/>
    <w:rsid w:val="10C35CC9"/>
    <w:rsid w:val="10D36B93"/>
    <w:rsid w:val="10E24EFD"/>
    <w:rsid w:val="10E47A06"/>
    <w:rsid w:val="10FD1E38"/>
    <w:rsid w:val="113C0BA3"/>
    <w:rsid w:val="1175349A"/>
    <w:rsid w:val="118045F5"/>
    <w:rsid w:val="11840457"/>
    <w:rsid w:val="11C73D5C"/>
    <w:rsid w:val="11DB209B"/>
    <w:rsid w:val="11E52C42"/>
    <w:rsid w:val="120E5E65"/>
    <w:rsid w:val="12BE1521"/>
    <w:rsid w:val="1355733F"/>
    <w:rsid w:val="139F1785"/>
    <w:rsid w:val="13BE434A"/>
    <w:rsid w:val="13E2629C"/>
    <w:rsid w:val="14173FB7"/>
    <w:rsid w:val="14520B90"/>
    <w:rsid w:val="14A07E0D"/>
    <w:rsid w:val="15062058"/>
    <w:rsid w:val="150D43F1"/>
    <w:rsid w:val="1535722E"/>
    <w:rsid w:val="154F7D25"/>
    <w:rsid w:val="1582042A"/>
    <w:rsid w:val="158521DA"/>
    <w:rsid w:val="15C8379F"/>
    <w:rsid w:val="15C947BC"/>
    <w:rsid w:val="15F555B1"/>
    <w:rsid w:val="161812A0"/>
    <w:rsid w:val="16362C0D"/>
    <w:rsid w:val="16377978"/>
    <w:rsid w:val="1651604E"/>
    <w:rsid w:val="16620555"/>
    <w:rsid w:val="167C3303"/>
    <w:rsid w:val="168468B5"/>
    <w:rsid w:val="16B25250"/>
    <w:rsid w:val="16BF6B65"/>
    <w:rsid w:val="17033CFE"/>
    <w:rsid w:val="17171557"/>
    <w:rsid w:val="1720491F"/>
    <w:rsid w:val="17362781"/>
    <w:rsid w:val="173D7210"/>
    <w:rsid w:val="17624DC9"/>
    <w:rsid w:val="1775106E"/>
    <w:rsid w:val="17A64C0F"/>
    <w:rsid w:val="17A776A1"/>
    <w:rsid w:val="17D023BA"/>
    <w:rsid w:val="180677BD"/>
    <w:rsid w:val="18237DB6"/>
    <w:rsid w:val="18354B4A"/>
    <w:rsid w:val="18566A92"/>
    <w:rsid w:val="1858454B"/>
    <w:rsid w:val="189D1475"/>
    <w:rsid w:val="18AB29C3"/>
    <w:rsid w:val="18D75454"/>
    <w:rsid w:val="18DF46EB"/>
    <w:rsid w:val="18E37D3D"/>
    <w:rsid w:val="19116A88"/>
    <w:rsid w:val="193B71D9"/>
    <w:rsid w:val="197F7A91"/>
    <w:rsid w:val="19940109"/>
    <w:rsid w:val="19A215AC"/>
    <w:rsid w:val="19B6798C"/>
    <w:rsid w:val="19C808E7"/>
    <w:rsid w:val="19D35C0A"/>
    <w:rsid w:val="19E109DC"/>
    <w:rsid w:val="19E41EC7"/>
    <w:rsid w:val="19F63451"/>
    <w:rsid w:val="1A743F51"/>
    <w:rsid w:val="1A8474C1"/>
    <w:rsid w:val="1ABA3DA1"/>
    <w:rsid w:val="1AE259D8"/>
    <w:rsid w:val="1AFF5E00"/>
    <w:rsid w:val="1B080547"/>
    <w:rsid w:val="1B2F797F"/>
    <w:rsid w:val="1B475782"/>
    <w:rsid w:val="1B514CD8"/>
    <w:rsid w:val="1B526508"/>
    <w:rsid w:val="1B650AE3"/>
    <w:rsid w:val="1B800F93"/>
    <w:rsid w:val="1BA50EE0"/>
    <w:rsid w:val="1BAE3A42"/>
    <w:rsid w:val="1BBE01F3"/>
    <w:rsid w:val="1BC15474"/>
    <w:rsid w:val="1C0A175A"/>
    <w:rsid w:val="1C0A3A3F"/>
    <w:rsid w:val="1C3F5BE8"/>
    <w:rsid w:val="1C574D27"/>
    <w:rsid w:val="1C5A5F7D"/>
    <w:rsid w:val="1C83060B"/>
    <w:rsid w:val="1CB34ADD"/>
    <w:rsid w:val="1CDD6171"/>
    <w:rsid w:val="1CE43C8A"/>
    <w:rsid w:val="1CFF6D16"/>
    <w:rsid w:val="1D724BAF"/>
    <w:rsid w:val="1D7C130D"/>
    <w:rsid w:val="1D7F1613"/>
    <w:rsid w:val="1D9138E3"/>
    <w:rsid w:val="1DA873DB"/>
    <w:rsid w:val="1DC049D8"/>
    <w:rsid w:val="1DC67833"/>
    <w:rsid w:val="1E27575F"/>
    <w:rsid w:val="1E6248D5"/>
    <w:rsid w:val="1E6C1838"/>
    <w:rsid w:val="1E791917"/>
    <w:rsid w:val="1E7F525E"/>
    <w:rsid w:val="1E85324A"/>
    <w:rsid w:val="1E8C26EB"/>
    <w:rsid w:val="1E8D00BC"/>
    <w:rsid w:val="1EC47ABA"/>
    <w:rsid w:val="1EC6252F"/>
    <w:rsid w:val="1ED7445F"/>
    <w:rsid w:val="1F186C38"/>
    <w:rsid w:val="1F360291"/>
    <w:rsid w:val="1F4642A2"/>
    <w:rsid w:val="1FCD6C57"/>
    <w:rsid w:val="20241274"/>
    <w:rsid w:val="202E687A"/>
    <w:rsid w:val="203C064C"/>
    <w:rsid w:val="204E3719"/>
    <w:rsid w:val="208237F7"/>
    <w:rsid w:val="20B477CD"/>
    <w:rsid w:val="20D153EF"/>
    <w:rsid w:val="20E9621A"/>
    <w:rsid w:val="20ED6424"/>
    <w:rsid w:val="20F52909"/>
    <w:rsid w:val="20FB76C1"/>
    <w:rsid w:val="2150637B"/>
    <w:rsid w:val="21913598"/>
    <w:rsid w:val="21B42417"/>
    <w:rsid w:val="21B46B4F"/>
    <w:rsid w:val="21F91F85"/>
    <w:rsid w:val="220F57FF"/>
    <w:rsid w:val="22404D3F"/>
    <w:rsid w:val="2251611C"/>
    <w:rsid w:val="22791318"/>
    <w:rsid w:val="22C84F45"/>
    <w:rsid w:val="23016D42"/>
    <w:rsid w:val="230D51C4"/>
    <w:rsid w:val="231B0A2C"/>
    <w:rsid w:val="23447230"/>
    <w:rsid w:val="237B6D91"/>
    <w:rsid w:val="238F53A4"/>
    <w:rsid w:val="23956118"/>
    <w:rsid w:val="23B51EDC"/>
    <w:rsid w:val="23E34E2B"/>
    <w:rsid w:val="240D261A"/>
    <w:rsid w:val="24294678"/>
    <w:rsid w:val="242B24C2"/>
    <w:rsid w:val="24CF33D1"/>
    <w:rsid w:val="24E42D39"/>
    <w:rsid w:val="24F27831"/>
    <w:rsid w:val="25543D35"/>
    <w:rsid w:val="255610E4"/>
    <w:rsid w:val="25CB4A4C"/>
    <w:rsid w:val="25D63975"/>
    <w:rsid w:val="2635407F"/>
    <w:rsid w:val="264473DF"/>
    <w:rsid w:val="264C0B81"/>
    <w:rsid w:val="26642D6C"/>
    <w:rsid w:val="268362C1"/>
    <w:rsid w:val="26966930"/>
    <w:rsid w:val="26981CD4"/>
    <w:rsid w:val="26D05957"/>
    <w:rsid w:val="27687332"/>
    <w:rsid w:val="27C52463"/>
    <w:rsid w:val="27CD6885"/>
    <w:rsid w:val="27D671EC"/>
    <w:rsid w:val="27F435A8"/>
    <w:rsid w:val="28472D02"/>
    <w:rsid w:val="2956121F"/>
    <w:rsid w:val="29590020"/>
    <w:rsid w:val="29673EEA"/>
    <w:rsid w:val="29744E22"/>
    <w:rsid w:val="299B4C4E"/>
    <w:rsid w:val="29C235A5"/>
    <w:rsid w:val="29CD04D5"/>
    <w:rsid w:val="29DC3327"/>
    <w:rsid w:val="29F54693"/>
    <w:rsid w:val="2A131FC7"/>
    <w:rsid w:val="2A2A5FE1"/>
    <w:rsid w:val="2A4163FA"/>
    <w:rsid w:val="2A491DA8"/>
    <w:rsid w:val="2A5E6ABF"/>
    <w:rsid w:val="2A8A252B"/>
    <w:rsid w:val="2AB63060"/>
    <w:rsid w:val="2B150C72"/>
    <w:rsid w:val="2B155786"/>
    <w:rsid w:val="2B322497"/>
    <w:rsid w:val="2B42499D"/>
    <w:rsid w:val="2B6067FC"/>
    <w:rsid w:val="2B6D541C"/>
    <w:rsid w:val="2B836D95"/>
    <w:rsid w:val="2B98211A"/>
    <w:rsid w:val="2BE21CDC"/>
    <w:rsid w:val="2BEF49DC"/>
    <w:rsid w:val="2BF13CCD"/>
    <w:rsid w:val="2C076F39"/>
    <w:rsid w:val="2C1C2BEE"/>
    <w:rsid w:val="2C457C65"/>
    <w:rsid w:val="2C6129D8"/>
    <w:rsid w:val="2C860F9A"/>
    <w:rsid w:val="2C8708E0"/>
    <w:rsid w:val="2C9B2839"/>
    <w:rsid w:val="2CAA2072"/>
    <w:rsid w:val="2CB2345D"/>
    <w:rsid w:val="2CB91200"/>
    <w:rsid w:val="2CDA1A15"/>
    <w:rsid w:val="2CDD4252"/>
    <w:rsid w:val="2CEF3BD3"/>
    <w:rsid w:val="2CF02085"/>
    <w:rsid w:val="2CF91270"/>
    <w:rsid w:val="2CFE0E20"/>
    <w:rsid w:val="2D0C5C30"/>
    <w:rsid w:val="2D3E1A58"/>
    <w:rsid w:val="2D486F86"/>
    <w:rsid w:val="2DB66CAA"/>
    <w:rsid w:val="2DCE670D"/>
    <w:rsid w:val="2DD07BA8"/>
    <w:rsid w:val="2E054E30"/>
    <w:rsid w:val="2E0F2CCD"/>
    <w:rsid w:val="2E67296D"/>
    <w:rsid w:val="2E78506E"/>
    <w:rsid w:val="2E806049"/>
    <w:rsid w:val="2E96604C"/>
    <w:rsid w:val="2EBC4A66"/>
    <w:rsid w:val="2ED81174"/>
    <w:rsid w:val="2EE52B17"/>
    <w:rsid w:val="2F2D3E72"/>
    <w:rsid w:val="2F5415D1"/>
    <w:rsid w:val="2F6B7BBF"/>
    <w:rsid w:val="2F732644"/>
    <w:rsid w:val="2F844A81"/>
    <w:rsid w:val="2F8A28B9"/>
    <w:rsid w:val="2FA0061E"/>
    <w:rsid w:val="2FC11140"/>
    <w:rsid w:val="2FF81ACE"/>
    <w:rsid w:val="300E12F2"/>
    <w:rsid w:val="307C38BA"/>
    <w:rsid w:val="308B5E25"/>
    <w:rsid w:val="309A2B8D"/>
    <w:rsid w:val="309D332F"/>
    <w:rsid w:val="30D05A00"/>
    <w:rsid w:val="311E3C1A"/>
    <w:rsid w:val="312858F9"/>
    <w:rsid w:val="313D121B"/>
    <w:rsid w:val="317C6EAD"/>
    <w:rsid w:val="317C74B7"/>
    <w:rsid w:val="31B51D2F"/>
    <w:rsid w:val="31BA224F"/>
    <w:rsid w:val="31F67A0B"/>
    <w:rsid w:val="31FE335B"/>
    <w:rsid w:val="32000541"/>
    <w:rsid w:val="3207249C"/>
    <w:rsid w:val="32361EE3"/>
    <w:rsid w:val="323B1812"/>
    <w:rsid w:val="3258531C"/>
    <w:rsid w:val="32CC772A"/>
    <w:rsid w:val="32D51FB3"/>
    <w:rsid w:val="330734E0"/>
    <w:rsid w:val="334C29C9"/>
    <w:rsid w:val="339F4F3C"/>
    <w:rsid w:val="33AE06F6"/>
    <w:rsid w:val="33EC4F25"/>
    <w:rsid w:val="33FE1289"/>
    <w:rsid w:val="34165293"/>
    <w:rsid w:val="34476B80"/>
    <w:rsid w:val="350655D4"/>
    <w:rsid w:val="35084ABD"/>
    <w:rsid w:val="353D05A2"/>
    <w:rsid w:val="354E655F"/>
    <w:rsid w:val="35595955"/>
    <w:rsid w:val="35737136"/>
    <w:rsid w:val="35963A08"/>
    <w:rsid w:val="35B43265"/>
    <w:rsid w:val="35C15E91"/>
    <w:rsid w:val="35C3492C"/>
    <w:rsid w:val="35CE6FBC"/>
    <w:rsid w:val="35DA2763"/>
    <w:rsid w:val="35E34207"/>
    <w:rsid w:val="360B77A4"/>
    <w:rsid w:val="360E284E"/>
    <w:rsid w:val="361209B7"/>
    <w:rsid w:val="3630134C"/>
    <w:rsid w:val="36657792"/>
    <w:rsid w:val="36676D36"/>
    <w:rsid w:val="367F729C"/>
    <w:rsid w:val="369969FF"/>
    <w:rsid w:val="36D45AB2"/>
    <w:rsid w:val="36E361EF"/>
    <w:rsid w:val="370D158B"/>
    <w:rsid w:val="37226FAB"/>
    <w:rsid w:val="374A0B4F"/>
    <w:rsid w:val="37725FF6"/>
    <w:rsid w:val="37AE51AB"/>
    <w:rsid w:val="37C624B2"/>
    <w:rsid w:val="37E4754A"/>
    <w:rsid w:val="382673F4"/>
    <w:rsid w:val="383D1E19"/>
    <w:rsid w:val="38741A2F"/>
    <w:rsid w:val="38A860FF"/>
    <w:rsid w:val="38B316D0"/>
    <w:rsid w:val="38D46E50"/>
    <w:rsid w:val="38F802A1"/>
    <w:rsid w:val="38FB262F"/>
    <w:rsid w:val="39012F5F"/>
    <w:rsid w:val="39243934"/>
    <w:rsid w:val="392F55A4"/>
    <w:rsid w:val="39445DBF"/>
    <w:rsid w:val="397C4B67"/>
    <w:rsid w:val="39E232F2"/>
    <w:rsid w:val="39E562CA"/>
    <w:rsid w:val="3A0C7F5D"/>
    <w:rsid w:val="3A0E5F10"/>
    <w:rsid w:val="3A0F56B5"/>
    <w:rsid w:val="3A20174D"/>
    <w:rsid w:val="3A8F1E46"/>
    <w:rsid w:val="3AA572CA"/>
    <w:rsid w:val="3AD3639A"/>
    <w:rsid w:val="3ADB0022"/>
    <w:rsid w:val="3B0D3F91"/>
    <w:rsid w:val="3B20637D"/>
    <w:rsid w:val="3B60677A"/>
    <w:rsid w:val="3B622CDB"/>
    <w:rsid w:val="3BA3357B"/>
    <w:rsid w:val="3BB1107E"/>
    <w:rsid w:val="3BCA5834"/>
    <w:rsid w:val="3BD518C5"/>
    <w:rsid w:val="3BF044E0"/>
    <w:rsid w:val="3C05649F"/>
    <w:rsid w:val="3C372AAA"/>
    <w:rsid w:val="3C443DEC"/>
    <w:rsid w:val="3C5A30AC"/>
    <w:rsid w:val="3C9F06E6"/>
    <w:rsid w:val="3CAC2ED5"/>
    <w:rsid w:val="3CCD3899"/>
    <w:rsid w:val="3CD616FF"/>
    <w:rsid w:val="3CE05ADF"/>
    <w:rsid w:val="3D087931"/>
    <w:rsid w:val="3D3B47BA"/>
    <w:rsid w:val="3D8755C2"/>
    <w:rsid w:val="3D8F0826"/>
    <w:rsid w:val="3D9118C2"/>
    <w:rsid w:val="3D943BA9"/>
    <w:rsid w:val="3D9E2898"/>
    <w:rsid w:val="3DA05C59"/>
    <w:rsid w:val="3DBE432F"/>
    <w:rsid w:val="3DDB6A41"/>
    <w:rsid w:val="3DDB6EA5"/>
    <w:rsid w:val="3DEF4A55"/>
    <w:rsid w:val="3E1C5310"/>
    <w:rsid w:val="3E4D7829"/>
    <w:rsid w:val="3E5105F6"/>
    <w:rsid w:val="3E666CAA"/>
    <w:rsid w:val="3E8C2EB7"/>
    <w:rsid w:val="3E944577"/>
    <w:rsid w:val="3EBC5F44"/>
    <w:rsid w:val="3EE404BA"/>
    <w:rsid w:val="3EE60F08"/>
    <w:rsid w:val="3EFF2759"/>
    <w:rsid w:val="3F051061"/>
    <w:rsid w:val="3F193424"/>
    <w:rsid w:val="3F27541A"/>
    <w:rsid w:val="3F2F34CF"/>
    <w:rsid w:val="3F385D7D"/>
    <w:rsid w:val="3F542A99"/>
    <w:rsid w:val="3F657B91"/>
    <w:rsid w:val="3F6B1F24"/>
    <w:rsid w:val="3F700AAC"/>
    <w:rsid w:val="3F9A4950"/>
    <w:rsid w:val="3FAA63E7"/>
    <w:rsid w:val="3FB3393F"/>
    <w:rsid w:val="3FE034BE"/>
    <w:rsid w:val="3FF3391E"/>
    <w:rsid w:val="4015655A"/>
    <w:rsid w:val="406E7B77"/>
    <w:rsid w:val="40761DFB"/>
    <w:rsid w:val="40A00258"/>
    <w:rsid w:val="40B04493"/>
    <w:rsid w:val="40E23A1F"/>
    <w:rsid w:val="40E83C7C"/>
    <w:rsid w:val="412A2052"/>
    <w:rsid w:val="41337C57"/>
    <w:rsid w:val="414D2778"/>
    <w:rsid w:val="41522A5D"/>
    <w:rsid w:val="416405D4"/>
    <w:rsid w:val="41880ABD"/>
    <w:rsid w:val="41907013"/>
    <w:rsid w:val="419B7704"/>
    <w:rsid w:val="41AD3497"/>
    <w:rsid w:val="41B17D2F"/>
    <w:rsid w:val="41D81760"/>
    <w:rsid w:val="41E1190A"/>
    <w:rsid w:val="420B49EB"/>
    <w:rsid w:val="421858C3"/>
    <w:rsid w:val="421E036D"/>
    <w:rsid w:val="42465191"/>
    <w:rsid w:val="425C74CE"/>
    <w:rsid w:val="42641245"/>
    <w:rsid w:val="426C604F"/>
    <w:rsid w:val="42836415"/>
    <w:rsid w:val="428F724E"/>
    <w:rsid w:val="429640F2"/>
    <w:rsid w:val="42E36E22"/>
    <w:rsid w:val="42E95D9F"/>
    <w:rsid w:val="43077BF5"/>
    <w:rsid w:val="43226514"/>
    <w:rsid w:val="4332490E"/>
    <w:rsid w:val="434E270F"/>
    <w:rsid w:val="435919AD"/>
    <w:rsid w:val="4383394D"/>
    <w:rsid w:val="43991358"/>
    <w:rsid w:val="439B4CD3"/>
    <w:rsid w:val="43B06020"/>
    <w:rsid w:val="43B83169"/>
    <w:rsid w:val="44121F22"/>
    <w:rsid w:val="44156D87"/>
    <w:rsid w:val="441652D8"/>
    <w:rsid w:val="441B0F64"/>
    <w:rsid w:val="44672697"/>
    <w:rsid w:val="44970818"/>
    <w:rsid w:val="44AF4D57"/>
    <w:rsid w:val="44DF7614"/>
    <w:rsid w:val="451231DA"/>
    <w:rsid w:val="451439B9"/>
    <w:rsid w:val="45352118"/>
    <w:rsid w:val="4558197F"/>
    <w:rsid w:val="45A543E8"/>
    <w:rsid w:val="45CC2F6A"/>
    <w:rsid w:val="46232186"/>
    <w:rsid w:val="46497714"/>
    <w:rsid w:val="46D023FA"/>
    <w:rsid w:val="46DC4176"/>
    <w:rsid w:val="46E93AC7"/>
    <w:rsid w:val="46F54B62"/>
    <w:rsid w:val="46F9712C"/>
    <w:rsid w:val="46FC1E3B"/>
    <w:rsid w:val="47096EE3"/>
    <w:rsid w:val="470F4311"/>
    <w:rsid w:val="472A35EA"/>
    <w:rsid w:val="472B2331"/>
    <w:rsid w:val="473F4314"/>
    <w:rsid w:val="477A1173"/>
    <w:rsid w:val="47B265C4"/>
    <w:rsid w:val="47DD2446"/>
    <w:rsid w:val="47E6777F"/>
    <w:rsid w:val="48373965"/>
    <w:rsid w:val="487A4132"/>
    <w:rsid w:val="489B0094"/>
    <w:rsid w:val="489D042B"/>
    <w:rsid w:val="48B035B1"/>
    <w:rsid w:val="48C048CE"/>
    <w:rsid w:val="4937506D"/>
    <w:rsid w:val="49415A63"/>
    <w:rsid w:val="497C0C22"/>
    <w:rsid w:val="49AE3797"/>
    <w:rsid w:val="49C32CF5"/>
    <w:rsid w:val="49D92519"/>
    <w:rsid w:val="4A000818"/>
    <w:rsid w:val="4A024A0C"/>
    <w:rsid w:val="4A275032"/>
    <w:rsid w:val="4A2A5DF4"/>
    <w:rsid w:val="4AA92EFE"/>
    <w:rsid w:val="4B0206B8"/>
    <w:rsid w:val="4B172E46"/>
    <w:rsid w:val="4B332232"/>
    <w:rsid w:val="4B3E5154"/>
    <w:rsid w:val="4B413013"/>
    <w:rsid w:val="4B535406"/>
    <w:rsid w:val="4B600A5A"/>
    <w:rsid w:val="4BA066CC"/>
    <w:rsid w:val="4BB37EC2"/>
    <w:rsid w:val="4BDE1C5A"/>
    <w:rsid w:val="4BE8122B"/>
    <w:rsid w:val="4BF51A6E"/>
    <w:rsid w:val="4C3103EA"/>
    <w:rsid w:val="4C311482"/>
    <w:rsid w:val="4C3E6232"/>
    <w:rsid w:val="4C56776D"/>
    <w:rsid w:val="4C5E0AB3"/>
    <w:rsid w:val="4CA02CF2"/>
    <w:rsid w:val="4CB7630E"/>
    <w:rsid w:val="4CC02A32"/>
    <w:rsid w:val="4CE41265"/>
    <w:rsid w:val="4D43382B"/>
    <w:rsid w:val="4D481C29"/>
    <w:rsid w:val="4D6C165A"/>
    <w:rsid w:val="4D7D140D"/>
    <w:rsid w:val="4D8B5914"/>
    <w:rsid w:val="4DB12F7B"/>
    <w:rsid w:val="4DEC06B7"/>
    <w:rsid w:val="4DF32C5F"/>
    <w:rsid w:val="4E087DE7"/>
    <w:rsid w:val="4E14748F"/>
    <w:rsid w:val="4E8C6378"/>
    <w:rsid w:val="4E9B10DA"/>
    <w:rsid w:val="4EC92227"/>
    <w:rsid w:val="4ECA6DF6"/>
    <w:rsid w:val="4ECF008C"/>
    <w:rsid w:val="4F034F2A"/>
    <w:rsid w:val="4F5A0CD3"/>
    <w:rsid w:val="4F6E54B1"/>
    <w:rsid w:val="4FDE57DD"/>
    <w:rsid w:val="4FF04CFC"/>
    <w:rsid w:val="501871CB"/>
    <w:rsid w:val="502041D2"/>
    <w:rsid w:val="502A2126"/>
    <w:rsid w:val="5039786D"/>
    <w:rsid w:val="5044498B"/>
    <w:rsid w:val="50651C7A"/>
    <w:rsid w:val="50B162BD"/>
    <w:rsid w:val="50B40C41"/>
    <w:rsid w:val="517C45F8"/>
    <w:rsid w:val="518F206B"/>
    <w:rsid w:val="51B05C81"/>
    <w:rsid w:val="51B312B8"/>
    <w:rsid w:val="51BD6F3D"/>
    <w:rsid w:val="51C67503"/>
    <w:rsid w:val="51CC5E14"/>
    <w:rsid w:val="51D60E50"/>
    <w:rsid w:val="51E67581"/>
    <w:rsid w:val="523C0389"/>
    <w:rsid w:val="526B79A7"/>
    <w:rsid w:val="52A810BE"/>
    <w:rsid w:val="52BE1B91"/>
    <w:rsid w:val="52C51D33"/>
    <w:rsid w:val="52D22D2A"/>
    <w:rsid w:val="52D42E63"/>
    <w:rsid w:val="531E6426"/>
    <w:rsid w:val="532D1275"/>
    <w:rsid w:val="539C7770"/>
    <w:rsid w:val="539D0113"/>
    <w:rsid w:val="53A272A9"/>
    <w:rsid w:val="53DC22CC"/>
    <w:rsid w:val="540E22E2"/>
    <w:rsid w:val="547E7F44"/>
    <w:rsid w:val="548777EA"/>
    <w:rsid w:val="54994AD4"/>
    <w:rsid w:val="54D26F8B"/>
    <w:rsid w:val="54D95E8D"/>
    <w:rsid w:val="54E151D7"/>
    <w:rsid w:val="54FD5E02"/>
    <w:rsid w:val="551845E5"/>
    <w:rsid w:val="5547484B"/>
    <w:rsid w:val="55553083"/>
    <w:rsid w:val="557A367E"/>
    <w:rsid w:val="559549F6"/>
    <w:rsid w:val="55A40D83"/>
    <w:rsid w:val="55AA7526"/>
    <w:rsid w:val="55B26812"/>
    <w:rsid w:val="55F02A8A"/>
    <w:rsid w:val="55F62768"/>
    <w:rsid w:val="55FA42A6"/>
    <w:rsid w:val="560561B0"/>
    <w:rsid w:val="564D4F8A"/>
    <w:rsid w:val="567D6005"/>
    <w:rsid w:val="568E153A"/>
    <w:rsid w:val="569A2D71"/>
    <w:rsid w:val="56E3418D"/>
    <w:rsid w:val="57106CCB"/>
    <w:rsid w:val="5737087F"/>
    <w:rsid w:val="579D4CED"/>
    <w:rsid w:val="57A34B9E"/>
    <w:rsid w:val="57B133FC"/>
    <w:rsid w:val="57CE77F7"/>
    <w:rsid w:val="57D71540"/>
    <w:rsid w:val="57F93DB8"/>
    <w:rsid w:val="587055E6"/>
    <w:rsid w:val="58822BAB"/>
    <w:rsid w:val="588A36FD"/>
    <w:rsid w:val="593D3F2C"/>
    <w:rsid w:val="59451C25"/>
    <w:rsid w:val="59554FEC"/>
    <w:rsid w:val="59636C11"/>
    <w:rsid w:val="59746D45"/>
    <w:rsid w:val="59754106"/>
    <w:rsid w:val="59A26C1B"/>
    <w:rsid w:val="59B33978"/>
    <w:rsid w:val="59CB760E"/>
    <w:rsid w:val="5A1252BF"/>
    <w:rsid w:val="5A184997"/>
    <w:rsid w:val="5A407A4A"/>
    <w:rsid w:val="5A490D3B"/>
    <w:rsid w:val="5ADF5485"/>
    <w:rsid w:val="5AF669C0"/>
    <w:rsid w:val="5AFEC039"/>
    <w:rsid w:val="5B414B5A"/>
    <w:rsid w:val="5B786C11"/>
    <w:rsid w:val="5B7B22F3"/>
    <w:rsid w:val="5BAE3630"/>
    <w:rsid w:val="5BD46E92"/>
    <w:rsid w:val="5BE64C83"/>
    <w:rsid w:val="5BEB7750"/>
    <w:rsid w:val="5BEE7325"/>
    <w:rsid w:val="5BF34508"/>
    <w:rsid w:val="5C615D76"/>
    <w:rsid w:val="5C652640"/>
    <w:rsid w:val="5C834301"/>
    <w:rsid w:val="5C8B2995"/>
    <w:rsid w:val="5D1C06B0"/>
    <w:rsid w:val="5D7C523D"/>
    <w:rsid w:val="5DDA4626"/>
    <w:rsid w:val="5DFF8DFE"/>
    <w:rsid w:val="5E1D07CE"/>
    <w:rsid w:val="5E715993"/>
    <w:rsid w:val="5E767564"/>
    <w:rsid w:val="5E78687E"/>
    <w:rsid w:val="5E796E90"/>
    <w:rsid w:val="5E960581"/>
    <w:rsid w:val="5EC94A7D"/>
    <w:rsid w:val="5EEB0869"/>
    <w:rsid w:val="5F5B9C39"/>
    <w:rsid w:val="5F8F5369"/>
    <w:rsid w:val="5FC15189"/>
    <w:rsid w:val="5FEB0458"/>
    <w:rsid w:val="60052EA6"/>
    <w:rsid w:val="607051D4"/>
    <w:rsid w:val="60A056E7"/>
    <w:rsid w:val="60AA0996"/>
    <w:rsid w:val="60AE7E03"/>
    <w:rsid w:val="61175BDA"/>
    <w:rsid w:val="613E2F72"/>
    <w:rsid w:val="614B5652"/>
    <w:rsid w:val="615F10FE"/>
    <w:rsid w:val="617E2B02"/>
    <w:rsid w:val="61A9541F"/>
    <w:rsid w:val="61B41280"/>
    <w:rsid w:val="61C15494"/>
    <w:rsid w:val="61D45009"/>
    <w:rsid w:val="61F07923"/>
    <w:rsid w:val="62137437"/>
    <w:rsid w:val="622223ED"/>
    <w:rsid w:val="624B7144"/>
    <w:rsid w:val="626F6A50"/>
    <w:rsid w:val="62CD251E"/>
    <w:rsid w:val="62E27411"/>
    <w:rsid w:val="62FD75F3"/>
    <w:rsid w:val="630737FB"/>
    <w:rsid w:val="631B2E02"/>
    <w:rsid w:val="631B5D33"/>
    <w:rsid w:val="637D6971"/>
    <w:rsid w:val="63E262B8"/>
    <w:rsid w:val="63E61662"/>
    <w:rsid w:val="64386776"/>
    <w:rsid w:val="644327C5"/>
    <w:rsid w:val="64983E59"/>
    <w:rsid w:val="64997D94"/>
    <w:rsid w:val="64B5059A"/>
    <w:rsid w:val="64B52D2D"/>
    <w:rsid w:val="64D71BC5"/>
    <w:rsid w:val="64D911C7"/>
    <w:rsid w:val="64DB2221"/>
    <w:rsid w:val="65027C29"/>
    <w:rsid w:val="650466A0"/>
    <w:rsid w:val="651B74FA"/>
    <w:rsid w:val="652A37E6"/>
    <w:rsid w:val="6530528B"/>
    <w:rsid w:val="65586B2F"/>
    <w:rsid w:val="65817895"/>
    <w:rsid w:val="659F09EE"/>
    <w:rsid w:val="65F41177"/>
    <w:rsid w:val="6650047E"/>
    <w:rsid w:val="665E2F34"/>
    <w:rsid w:val="6662450E"/>
    <w:rsid w:val="66754C43"/>
    <w:rsid w:val="67111AF3"/>
    <w:rsid w:val="67355F85"/>
    <w:rsid w:val="6791407B"/>
    <w:rsid w:val="67975002"/>
    <w:rsid w:val="67993576"/>
    <w:rsid w:val="67BC1D30"/>
    <w:rsid w:val="67BC767F"/>
    <w:rsid w:val="67E12369"/>
    <w:rsid w:val="67EB7247"/>
    <w:rsid w:val="68364E8C"/>
    <w:rsid w:val="683F7341"/>
    <w:rsid w:val="6865279D"/>
    <w:rsid w:val="68890C27"/>
    <w:rsid w:val="68A3688C"/>
    <w:rsid w:val="68E75CE9"/>
    <w:rsid w:val="692168A8"/>
    <w:rsid w:val="69243CC7"/>
    <w:rsid w:val="69463AA3"/>
    <w:rsid w:val="69777AD4"/>
    <w:rsid w:val="699022E4"/>
    <w:rsid w:val="69A45855"/>
    <w:rsid w:val="69A92A47"/>
    <w:rsid w:val="69DC53C3"/>
    <w:rsid w:val="6A1567FD"/>
    <w:rsid w:val="6A9652C5"/>
    <w:rsid w:val="6ACA68B6"/>
    <w:rsid w:val="6ADF0BB9"/>
    <w:rsid w:val="6AE23B36"/>
    <w:rsid w:val="6AE46656"/>
    <w:rsid w:val="6B0A499A"/>
    <w:rsid w:val="6B83252A"/>
    <w:rsid w:val="6BAF4A30"/>
    <w:rsid w:val="6BB87F02"/>
    <w:rsid w:val="6BBF3458"/>
    <w:rsid w:val="6BD86E05"/>
    <w:rsid w:val="6BDD7D4C"/>
    <w:rsid w:val="6C2A5492"/>
    <w:rsid w:val="6C3C0FDC"/>
    <w:rsid w:val="6C644BDB"/>
    <w:rsid w:val="6D3B3907"/>
    <w:rsid w:val="6D616AB2"/>
    <w:rsid w:val="6D6369CC"/>
    <w:rsid w:val="6DCF3167"/>
    <w:rsid w:val="6E0E0133"/>
    <w:rsid w:val="6E146121"/>
    <w:rsid w:val="6E187BC3"/>
    <w:rsid w:val="6E310D05"/>
    <w:rsid w:val="6E503612"/>
    <w:rsid w:val="6E5344B4"/>
    <w:rsid w:val="6E535B46"/>
    <w:rsid w:val="6E75526C"/>
    <w:rsid w:val="6E870478"/>
    <w:rsid w:val="6E9A576C"/>
    <w:rsid w:val="6EDE1A70"/>
    <w:rsid w:val="6EF61DD6"/>
    <w:rsid w:val="6F30618C"/>
    <w:rsid w:val="6F3F0F19"/>
    <w:rsid w:val="6F641055"/>
    <w:rsid w:val="6F936B31"/>
    <w:rsid w:val="6FB7541C"/>
    <w:rsid w:val="6FE949B4"/>
    <w:rsid w:val="702313B8"/>
    <w:rsid w:val="703A2811"/>
    <w:rsid w:val="70412FCA"/>
    <w:rsid w:val="704E5A9A"/>
    <w:rsid w:val="705B5C87"/>
    <w:rsid w:val="707E7005"/>
    <w:rsid w:val="70891351"/>
    <w:rsid w:val="70E95C2F"/>
    <w:rsid w:val="70F02B89"/>
    <w:rsid w:val="70F20A60"/>
    <w:rsid w:val="7117258A"/>
    <w:rsid w:val="71483C97"/>
    <w:rsid w:val="7151758B"/>
    <w:rsid w:val="71663DE2"/>
    <w:rsid w:val="71765292"/>
    <w:rsid w:val="7188000A"/>
    <w:rsid w:val="71975741"/>
    <w:rsid w:val="71C50CD8"/>
    <w:rsid w:val="71E955B4"/>
    <w:rsid w:val="71F1390B"/>
    <w:rsid w:val="720516CA"/>
    <w:rsid w:val="720A46FD"/>
    <w:rsid w:val="724255EA"/>
    <w:rsid w:val="725C409B"/>
    <w:rsid w:val="7287341E"/>
    <w:rsid w:val="729B2335"/>
    <w:rsid w:val="72AC5362"/>
    <w:rsid w:val="72E23DCB"/>
    <w:rsid w:val="732455A8"/>
    <w:rsid w:val="733F7E37"/>
    <w:rsid w:val="736301ED"/>
    <w:rsid w:val="737C78ED"/>
    <w:rsid w:val="738F1299"/>
    <w:rsid w:val="73C45CA8"/>
    <w:rsid w:val="74061CAD"/>
    <w:rsid w:val="745C38FB"/>
    <w:rsid w:val="74CE5F27"/>
    <w:rsid w:val="74EF5803"/>
    <w:rsid w:val="75192E4D"/>
    <w:rsid w:val="75240155"/>
    <w:rsid w:val="75305C4F"/>
    <w:rsid w:val="75B61926"/>
    <w:rsid w:val="75C6297C"/>
    <w:rsid w:val="75CD7892"/>
    <w:rsid w:val="75CF63FA"/>
    <w:rsid w:val="76344AD5"/>
    <w:rsid w:val="764C17F9"/>
    <w:rsid w:val="765307F0"/>
    <w:rsid w:val="76AA4771"/>
    <w:rsid w:val="76E51581"/>
    <w:rsid w:val="76F12774"/>
    <w:rsid w:val="76FC7E00"/>
    <w:rsid w:val="770F728C"/>
    <w:rsid w:val="777819F1"/>
    <w:rsid w:val="77875312"/>
    <w:rsid w:val="778C4CCD"/>
    <w:rsid w:val="77900ACA"/>
    <w:rsid w:val="77996EB9"/>
    <w:rsid w:val="779F004E"/>
    <w:rsid w:val="77B05DB7"/>
    <w:rsid w:val="77BA381D"/>
    <w:rsid w:val="77ED2B68"/>
    <w:rsid w:val="782E221E"/>
    <w:rsid w:val="784B17E2"/>
    <w:rsid w:val="78547024"/>
    <w:rsid w:val="78733842"/>
    <w:rsid w:val="78E67311"/>
    <w:rsid w:val="78E81581"/>
    <w:rsid w:val="78F44051"/>
    <w:rsid w:val="78F86174"/>
    <w:rsid w:val="7912796F"/>
    <w:rsid w:val="79546B8F"/>
    <w:rsid w:val="795A3779"/>
    <w:rsid w:val="795F7A95"/>
    <w:rsid w:val="79A97169"/>
    <w:rsid w:val="79C729EE"/>
    <w:rsid w:val="7A1253F6"/>
    <w:rsid w:val="7A451FE8"/>
    <w:rsid w:val="7A8C215B"/>
    <w:rsid w:val="7AA62332"/>
    <w:rsid w:val="7AF83CFD"/>
    <w:rsid w:val="7B1F55F2"/>
    <w:rsid w:val="7B315461"/>
    <w:rsid w:val="7B506CF9"/>
    <w:rsid w:val="7B51165F"/>
    <w:rsid w:val="7B8C2DB1"/>
    <w:rsid w:val="7B906F1C"/>
    <w:rsid w:val="7BA300D0"/>
    <w:rsid w:val="7BA3748A"/>
    <w:rsid w:val="7BE14F67"/>
    <w:rsid w:val="7BE4343F"/>
    <w:rsid w:val="7BE9649C"/>
    <w:rsid w:val="7BF177D9"/>
    <w:rsid w:val="7BF87D2D"/>
    <w:rsid w:val="7BFA1CF7"/>
    <w:rsid w:val="7C2616F0"/>
    <w:rsid w:val="7C43116A"/>
    <w:rsid w:val="7C622896"/>
    <w:rsid w:val="7C9A7858"/>
    <w:rsid w:val="7CAF663E"/>
    <w:rsid w:val="7CC46E2F"/>
    <w:rsid w:val="7CCC7C1A"/>
    <w:rsid w:val="7CDF4787"/>
    <w:rsid w:val="7CFA571E"/>
    <w:rsid w:val="7D0A7D18"/>
    <w:rsid w:val="7D1B3B82"/>
    <w:rsid w:val="7D3655E5"/>
    <w:rsid w:val="7D3B07BA"/>
    <w:rsid w:val="7D6519DC"/>
    <w:rsid w:val="7D676DD9"/>
    <w:rsid w:val="7D6FA876"/>
    <w:rsid w:val="7D824BBC"/>
    <w:rsid w:val="7DC172C3"/>
    <w:rsid w:val="7DCC0D4E"/>
    <w:rsid w:val="7E1C763D"/>
    <w:rsid w:val="7E282F02"/>
    <w:rsid w:val="7E9A50CB"/>
    <w:rsid w:val="7EB36946"/>
    <w:rsid w:val="7EB829A8"/>
    <w:rsid w:val="7EEB719F"/>
    <w:rsid w:val="7F064E1F"/>
    <w:rsid w:val="7F204370"/>
    <w:rsid w:val="7F2924D5"/>
    <w:rsid w:val="7F314C89"/>
    <w:rsid w:val="7F686B1E"/>
    <w:rsid w:val="7FAD7346"/>
    <w:rsid w:val="7FF21DC8"/>
    <w:rsid w:val="7FF8479F"/>
    <w:rsid w:val="DE997198"/>
    <w:rsid w:val="DEDBEC2B"/>
    <w:rsid w:val="F9F712C4"/>
    <w:rsid w:val="FE7F227B"/>
    <w:rsid w:val="FFF04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rFonts w:ascii="Times New Roman" w:hAnsi="Times New Roman" w:eastAsia="宋体" w:cs="Times New Roman"/>
      <w:b/>
      <w:bCs/>
      <w:kern w:val="44"/>
      <w:sz w:val="30"/>
      <w:szCs w:val="44"/>
    </w:rPr>
  </w:style>
  <w:style w:type="paragraph" w:styleId="3">
    <w:name w:val="heading 2"/>
    <w:basedOn w:val="1"/>
    <w:next w:val="1"/>
    <w:unhideWhenUsed/>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rPr>
      <w:rFonts w:eastAsia="仿宋"/>
      <w:sz w:val="32"/>
    </w:rPr>
  </w:style>
  <w:style w:type="paragraph" w:styleId="6">
    <w:name w:val="annotation text"/>
    <w:basedOn w:val="1"/>
    <w:qFormat/>
    <w:uiPriority w:val="0"/>
    <w:pPr>
      <w:jc w:val="left"/>
    </w:pPr>
  </w:style>
  <w:style w:type="paragraph" w:styleId="7">
    <w:name w:val="Body Text"/>
    <w:basedOn w:val="1"/>
    <w:next w:val="8"/>
    <w:qFormat/>
    <w:uiPriority w:val="0"/>
    <w:pPr>
      <w:adjustRightInd w:val="0"/>
      <w:snapToGrid w:val="0"/>
      <w:spacing w:line="580" w:lineRule="exact"/>
      <w:ind w:firstLine="641"/>
    </w:pPr>
    <w:rPr>
      <w:snapToGrid w:val="0"/>
    </w:rPr>
  </w:style>
  <w:style w:type="paragraph" w:styleId="8">
    <w:name w:val="Body Text First Indent"/>
    <w:basedOn w:val="7"/>
    <w:next w:val="9"/>
    <w:qFormat/>
    <w:uiPriority w:val="0"/>
    <w:pPr>
      <w:spacing w:line="580" w:lineRule="exact"/>
      <w:ind w:firstLine="641"/>
    </w:pPr>
    <w:rPr>
      <w:snapToGrid w:val="0"/>
      <w:sz w:val="21"/>
    </w:rPr>
  </w:style>
  <w:style w:type="paragraph" w:styleId="9">
    <w:name w:val="toc 6"/>
    <w:basedOn w:val="1"/>
    <w:next w:val="1"/>
    <w:qFormat/>
    <w:uiPriority w:val="0"/>
    <w:pPr>
      <w:ind w:left="1050"/>
      <w:jc w:val="left"/>
    </w:pPr>
    <w:rPr>
      <w:rFonts w:ascii="Century Gothic" w:hAnsi="Century Gothic"/>
      <w:sz w:val="18"/>
      <w:szCs w:val="18"/>
    </w:rPr>
  </w:style>
  <w:style w:type="paragraph" w:styleId="10">
    <w:name w:val="Body Text Indent"/>
    <w:basedOn w:val="1"/>
    <w:next w:val="5"/>
    <w:qFormat/>
    <w:uiPriority w:val="0"/>
    <w:pPr>
      <w:ind w:firstLine="560" w:firstLineChars="200"/>
    </w:pPr>
    <w:rPr>
      <w:sz w:val="28"/>
      <w:szCs w:val="28"/>
    </w:rPr>
  </w:style>
  <w:style w:type="paragraph" w:styleId="11">
    <w:name w:val="footer"/>
    <w:basedOn w:val="1"/>
    <w:qFormat/>
    <w:uiPriority w:val="0"/>
    <w:pPr>
      <w:tabs>
        <w:tab w:val="center" w:pos="4153"/>
        <w:tab w:val="right" w:pos="8306"/>
      </w:tabs>
      <w:snapToGrid w:val="0"/>
      <w:jc w:val="left"/>
    </w:pPr>
    <w:rPr>
      <w:rFonts w:eastAsia="黑体"/>
      <w:snapToGrid w:val="0"/>
      <w:kern w:val="0"/>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style>
  <w:style w:type="paragraph" w:styleId="14">
    <w:name w:val="footnote text"/>
    <w:basedOn w:val="1"/>
    <w:qFormat/>
    <w:uiPriority w:val="0"/>
    <w:pPr>
      <w:snapToGrid w:val="0"/>
      <w:jc w:val="left"/>
    </w:pPr>
    <w:rPr>
      <w:sz w:val="18"/>
    </w:rPr>
  </w:style>
  <w:style w:type="paragraph" w:styleId="15">
    <w:name w:val="toc 2"/>
    <w:basedOn w:val="1"/>
    <w:next w:val="1"/>
    <w:qFormat/>
    <w:uiPriority w:val="0"/>
    <w:pPr>
      <w:ind w:left="420" w:leftChars="200"/>
    </w:pPr>
  </w:style>
  <w:style w:type="paragraph" w:styleId="16">
    <w:name w:val="Body Text First Indent 2"/>
    <w:basedOn w:val="10"/>
    <w:next w:val="10"/>
    <w:qFormat/>
    <w:uiPriority w:val="0"/>
    <w:pPr>
      <w:ind w:firstLine="420"/>
    </w:pPr>
  </w:style>
  <w:style w:type="character" w:styleId="19">
    <w:name w:val="page number"/>
    <w:basedOn w:val="18"/>
    <w:qFormat/>
    <w:uiPriority w:val="0"/>
  </w:style>
  <w:style w:type="character" w:styleId="20">
    <w:name w:val="Hyperlink"/>
    <w:basedOn w:val="18"/>
    <w:unhideWhenUsed/>
    <w:qFormat/>
    <w:uiPriority w:val="99"/>
    <w:rPr>
      <w:color w:val="0000FF"/>
      <w:u w:val="single"/>
    </w:rPr>
  </w:style>
  <w:style w:type="character" w:styleId="21">
    <w:name w:val="footnote reference"/>
    <w:basedOn w:val="18"/>
    <w:qFormat/>
    <w:uiPriority w:val="0"/>
    <w:rPr>
      <w:vertAlign w:val="superscript"/>
    </w:rPr>
  </w:style>
  <w:style w:type="table" w:customStyle="1" w:styleId="22">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4828</Words>
  <Characters>5523</Characters>
  <Lines>0</Lines>
  <Paragraphs>0</Paragraphs>
  <TotalTime>1</TotalTime>
  <ScaleCrop>false</ScaleCrop>
  <LinksUpToDate>false</LinksUpToDate>
  <CharactersWithSpaces>5524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2022-04-19T16:33:00Z</dcterms:created>
  <dc:creator>郭佳蕾</dc:creator>
  <cp:lastModifiedBy>sxszf</cp:lastModifiedBy>
  <dcterms:modified xsi:type="dcterms:W3CDTF">2022-11-29T09:43:21Z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CA55247A32334FB997660A7B45C80B29</vt:lpwstr>
  </property>
  <property fmtid="{D5CDD505-2E9C-101B-9397-08002B2CF9AE}" pid="4" name="commondata">
    <vt:lpwstr>eyJoZGlkIjoiNmFjYmQ4ZjA2ZmM3OGI2NjNiYzQ2ZWI1ODk5YzQyYmYifQ==</vt:lpwstr>
  </property>
</Properties>
</file>