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基本要件</w:t>
      </w:r>
      <w:r>
        <w:rPr>
          <w:rFonts w:hint="eastAsia" w:ascii="方正小标宋简体" w:eastAsia="方正小标宋简体"/>
          <w:caps/>
          <w:color w:val="auto"/>
          <w:sz w:val="36"/>
          <w:szCs w:val="36"/>
          <w:highlight w:val="none"/>
        </w:rPr>
        <w:t>清单</w:t>
      </w:r>
    </w:p>
    <w:tbl>
      <w:tblPr>
        <w:tblStyle w:val="7"/>
        <w:tblW w:w="102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4"/>
        <w:gridCol w:w="1280"/>
        <w:gridCol w:w="880"/>
        <w:gridCol w:w="1100"/>
        <w:gridCol w:w="3346"/>
        <w:gridCol w:w="28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序号</w:t>
            </w:r>
          </w:p>
        </w:tc>
        <w:tc>
          <w:tcPr>
            <w:tcW w:w="12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材料类型</w:t>
            </w: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基本要件</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报送方式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1</w:t>
            </w:r>
          </w:p>
        </w:tc>
        <w:tc>
          <w:tcPr>
            <w:tcW w:w="1280" w:type="dxa"/>
            <w:vMerge w:val="restart"/>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提名者材料</w:t>
            </w:r>
          </w:p>
        </w:tc>
        <w:tc>
          <w:tcPr>
            <w:tcW w:w="880" w:type="dxa"/>
            <w:vMerge w:val="restart"/>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提名者资格的证明材料</w:t>
            </w: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院士</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个人身份证正反面、院士证明（包含具体行业或专业领域证明）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w:t>
            </w:r>
            <w:r>
              <w:rPr>
                <w:rFonts w:hint="default" w:ascii="Times New Roman" w:hAnsi="Times New Roman" w:eastAsia="仿宋_GB2312" w:cs="Times New Roman"/>
                <w:color w:val="C00000"/>
                <w:kern w:val="2"/>
                <w:sz w:val="24"/>
                <w:szCs w:val="24"/>
                <w:highlight w:val="none"/>
                <w:shd w:val="clear"/>
                <w:lang w:val="en-US" w:eastAsia="zh-CN" w:bidi="ar-SA"/>
              </w:rPr>
              <w:t>复印件并盖单位章或个人签章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2</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金奖获得者（单位）</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统一社会信用代码或组织机构代码、所获金奖证明材料</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w:t>
            </w:r>
            <w:r>
              <w:rPr>
                <w:rFonts w:hint="default" w:ascii="Times New Roman" w:hAnsi="Times New Roman" w:eastAsia="仿宋_GB2312" w:cs="Times New Roman"/>
                <w:color w:val="C00000"/>
                <w:kern w:val="2"/>
                <w:sz w:val="24"/>
                <w:szCs w:val="24"/>
                <w:highlight w:val="none"/>
                <w:shd w:val="clear"/>
                <w:lang w:val="en-US" w:eastAsia="zh-CN" w:bidi="ar-SA"/>
              </w:rPr>
              <w:t>复印件并盖单位章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3</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金奖获得者（个人）</w:t>
            </w:r>
          </w:p>
        </w:tc>
        <w:tc>
          <w:tcPr>
            <w:tcW w:w="334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个人身份证正反面、所获金奖证明材料（包含具体行业或专业领域证明）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w:t>
            </w:r>
            <w:r>
              <w:rPr>
                <w:rFonts w:hint="default" w:ascii="Times New Roman" w:hAnsi="Times New Roman" w:eastAsia="仿宋_GB2312" w:cs="Times New Roman"/>
                <w:color w:val="C00000"/>
                <w:kern w:val="2"/>
                <w:sz w:val="24"/>
                <w:szCs w:val="24"/>
                <w:highlight w:val="none"/>
                <w:shd w:val="clear"/>
                <w:lang w:val="en-US" w:eastAsia="zh-CN" w:bidi="ar-SA"/>
              </w:rPr>
              <w:t>复印件并个人签章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4</w:t>
            </w:r>
          </w:p>
        </w:tc>
        <w:tc>
          <w:tcPr>
            <w:tcW w:w="1280"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提名公示情况证明</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提名公示情况的证明材料（截图、照片等）</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w:t>
            </w:r>
            <w:r>
              <w:rPr>
                <w:rFonts w:hint="default" w:ascii="Times New Roman" w:hAnsi="Times New Roman" w:eastAsia="仿宋_GB2312" w:cs="Times New Roman"/>
                <w:color w:val="C00000"/>
                <w:kern w:val="2"/>
                <w:sz w:val="24"/>
                <w:szCs w:val="24"/>
                <w:highlight w:val="none"/>
                <w:shd w:val="clear"/>
                <w:lang w:val="en-US" w:eastAsia="zh-CN" w:bidi="ar-SA"/>
              </w:rPr>
              <w:t>线下提交纸质件并盖提名单位章或提名个人签章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3" w:hRule="atLeast"/>
          <w:jc w:val="center"/>
        </w:trPr>
        <w:tc>
          <w:tcPr>
            <w:tcW w:w="724"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5</w:t>
            </w:r>
          </w:p>
        </w:tc>
        <w:tc>
          <w:tcPr>
            <w:tcW w:w="128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被提名者材料</w:t>
            </w:r>
          </w:p>
        </w:tc>
        <w:tc>
          <w:tcPr>
            <w:tcW w:w="88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被提名者资格的证明材料</w:t>
            </w:r>
          </w:p>
        </w:tc>
        <w:tc>
          <w:tcPr>
            <w:tcW w:w="1100"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单位</w:t>
            </w: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统一社会信用代码证/组织机构代码证</w:t>
            </w:r>
          </w:p>
        </w:tc>
        <w:tc>
          <w:tcPr>
            <w:tcW w:w="2877" w:type="dxa"/>
            <w:tcBorders>
              <w:top w:val="single" w:color="auto" w:sz="4" w:space="0"/>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w:t>
            </w:r>
            <w:r>
              <w:rPr>
                <w:rFonts w:hint="default" w:ascii="Times New Roman" w:hAnsi="Times New Roman" w:eastAsia="仿宋_GB2312" w:cs="Times New Roman"/>
                <w:color w:val="C00000"/>
                <w:kern w:val="2"/>
                <w:sz w:val="24"/>
                <w:szCs w:val="24"/>
                <w:highlight w:val="none"/>
                <w:shd w:val="clear"/>
                <w:lang w:val="en-US" w:eastAsia="zh-CN" w:bidi="ar-SA"/>
              </w:rPr>
              <w:t>复印件并盖单位章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24" w:type="dxa"/>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6</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1100" w:type="dxa"/>
            <w:vMerge w:val="restart"/>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个人</w:t>
            </w: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身份证正、反面</w:t>
            </w:r>
          </w:p>
        </w:tc>
        <w:tc>
          <w:tcPr>
            <w:tcW w:w="2877" w:type="dxa"/>
            <w:tcBorders>
              <w:top w:val="single" w:color="auto" w:sz="4" w:space="0"/>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通过系统上传电子版；线下提交纸质复印件并个人签章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724" w:type="dxa"/>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7</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110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3346" w:type="dxa"/>
            <w:tcBorders>
              <w:top w:val="single" w:color="auto" w:sz="4" w:space="0"/>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主要知识产权活动在本省行政区域的情况说明</w:t>
            </w:r>
          </w:p>
        </w:tc>
        <w:tc>
          <w:tcPr>
            <w:tcW w:w="2877" w:type="dxa"/>
            <w:tcBorders>
              <w:left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相关情况说明</w:t>
            </w:r>
          </w:p>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（签章）</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C00000"/>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通过系统上传主要知识产权活动在本省行政区域的情况说明电子版；线下提交纸质原件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8</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项目权属的相关文件及证书</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w:t>
            </w:r>
            <w:r>
              <w:rPr>
                <w:rFonts w:hint="default" w:ascii="Times New Roman" w:hAnsi="Times New Roman" w:eastAsia="仿宋_GB2312" w:cs="Times New Roman"/>
                <w:color w:val="C00000"/>
                <w:kern w:val="2"/>
                <w:sz w:val="24"/>
                <w:szCs w:val="24"/>
                <w:highlight w:val="none"/>
                <w:shd w:val="clear"/>
                <w:lang w:val="en-US" w:eastAsia="zh-CN" w:bidi="ar-SA"/>
              </w:rPr>
              <w:t>线下提交纸质复印件并盖单位章或个人签章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9</w:t>
            </w:r>
          </w:p>
        </w:tc>
        <w:tc>
          <w:tcPr>
            <w:tcW w:w="12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880" w:type="dxa"/>
            <w:vMerge w:val="continue"/>
            <w:tcBorders>
              <w:left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444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共有权利人知情同意书</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通过系统上传电子版；线下提交纸质原件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9</w:t>
            </w:r>
          </w:p>
        </w:tc>
        <w:tc>
          <w:tcPr>
            <w:tcW w:w="1280" w:type="dxa"/>
            <w:vMerge w:val="continue"/>
            <w:tcBorders>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p>
        </w:tc>
        <w:tc>
          <w:tcPr>
            <w:tcW w:w="5326"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adjustRightInd w:val="0"/>
              <w:snapToGrid w:val="0"/>
              <w:spacing w:before="0" w:beforeAutospacing="0" w:after="0" w:afterAutospacing="0" w:line="240" w:lineRule="atLeast"/>
              <w:ind w:left="0" w:right="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auto"/>
                <w:kern w:val="2"/>
                <w:sz w:val="24"/>
                <w:szCs w:val="24"/>
                <w:highlight w:val="none"/>
                <w:lang w:val="en-US" w:eastAsia="zh-CN" w:bidi="ar-SA"/>
              </w:rPr>
              <w:t>受表彰奖励情况的证明材料（非必需）</w:t>
            </w:r>
          </w:p>
        </w:tc>
        <w:tc>
          <w:tcPr>
            <w:tcW w:w="287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hd w:val="clear"/>
              <w:adjustRightInd w:val="0"/>
              <w:snapToGrid w:val="0"/>
              <w:spacing w:before="0" w:beforeAutospacing="0" w:after="0" w:afterAutospacing="0" w:line="240" w:lineRule="atLeast"/>
              <w:ind w:left="0" w:right="0"/>
              <w:jc w:val="center"/>
              <w:rPr>
                <w:rFonts w:hint="default" w:ascii="Times New Roman" w:hAnsi="Times New Roman" w:eastAsia="黑体" w:cs="Times New Roman"/>
                <w:color w:val="C00000"/>
                <w:kern w:val="2"/>
                <w:sz w:val="24"/>
                <w:szCs w:val="24"/>
                <w:highlight w:val="none"/>
                <w:lang w:val="en-US" w:eastAsia="zh-CN" w:bidi="ar-SA"/>
              </w:rPr>
            </w:pPr>
            <w:r>
              <w:rPr>
                <w:rFonts w:hint="default" w:ascii="Times New Roman" w:hAnsi="Times New Roman" w:eastAsia="黑体" w:cs="Times New Roman"/>
                <w:color w:val="C00000"/>
                <w:kern w:val="2"/>
                <w:sz w:val="24"/>
                <w:szCs w:val="24"/>
                <w:highlight w:val="none"/>
                <w:lang w:val="en-US" w:eastAsia="zh-CN" w:bidi="ar-SA"/>
              </w:rPr>
              <w:t>原件扫描件</w:t>
            </w:r>
          </w:p>
          <w:p>
            <w:pPr>
              <w:keepNext w:val="0"/>
              <w:keepLines w:val="0"/>
              <w:suppressLineNumbers w:val="0"/>
              <w:adjustRightInd w:val="0"/>
              <w:snapToGrid w:val="0"/>
              <w:spacing w:before="0" w:beforeAutospacing="0" w:after="0" w:afterAutospacing="0" w:line="240" w:lineRule="atLeast"/>
              <w:ind w:left="0" w:leftChars="0" w:right="0" w:rightChars="0"/>
              <w:jc w:val="center"/>
              <w:rPr>
                <w:rFonts w:hint="default" w:ascii="Times New Roman" w:hAnsi="Times New Roman" w:eastAsia="仿宋_GB2312" w:cs="Times New Roman"/>
                <w:color w:val="auto"/>
                <w:kern w:val="2"/>
                <w:sz w:val="24"/>
                <w:szCs w:val="24"/>
                <w:highlight w:val="none"/>
                <w:lang w:val="en-US" w:eastAsia="zh-CN" w:bidi="ar-SA"/>
              </w:rPr>
            </w:pPr>
            <w:r>
              <w:rPr>
                <w:rFonts w:hint="default" w:ascii="Times New Roman" w:hAnsi="Times New Roman" w:eastAsia="仿宋_GB2312" w:cs="Times New Roman"/>
                <w:color w:val="C00000"/>
                <w:kern w:val="2"/>
                <w:sz w:val="24"/>
                <w:szCs w:val="24"/>
                <w:highlight w:val="none"/>
                <w:lang w:val="en-US" w:eastAsia="zh-CN" w:bidi="ar-SA"/>
              </w:rPr>
              <w:t>通过系统上传电子版；</w:t>
            </w:r>
            <w:r>
              <w:rPr>
                <w:rFonts w:hint="default" w:ascii="Times New Roman" w:hAnsi="Times New Roman" w:eastAsia="仿宋_GB2312" w:cs="Times New Roman"/>
                <w:color w:val="C00000"/>
                <w:kern w:val="2"/>
                <w:sz w:val="24"/>
                <w:szCs w:val="24"/>
                <w:highlight w:val="none"/>
                <w:shd w:val="clear"/>
                <w:lang w:val="en-US" w:eastAsia="zh-CN" w:bidi="ar-SA"/>
              </w:rPr>
              <w:t>线下提交纸质复印件并盖单位章或个人签章</w:t>
            </w:r>
          </w:p>
        </w:tc>
      </w:tr>
    </w:tbl>
    <w:p>
      <w:pPr>
        <w:rPr>
          <w:rFonts w:hint="eastAsia"/>
        </w:rPr>
        <w:sectPr>
          <w:footerReference r:id="rId3" w:type="default"/>
          <w:pgSz w:w="11906" w:h="16838"/>
          <w:pgMar w:top="1440" w:right="1800" w:bottom="1440" w:left="1800" w:header="851" w:footer="992" w:gutter="0"/>
          <w:cols w:space="425" w:num="1"/>
          <w:docGrid w:type="lines" w:linePitch="312" w:charSpace="0"/>
        </w:sectPr>
      </w:pPr>
      <w:r>
        <w:br w:type="page"/>
      </w:r>
    </w:p>
    <w:p>
      <w:pPr>
        <w:pStyle w:val="9"/>
        <w:jc w:val="center"/>
        <w:outlineLvl w:val="0"/>
        <w:rPr>
          <w:rFonts w:hint="eastAsia" w:ascii="方正小标宋简体" w:eastAsia="方正小标宋简体"/>
          <w:caps/>
          <w:color w:val="auto"/>
          <w:sz w:val="36"/>
          <w:szCs w:val="36"/>
          <w:highlight w:val="none"/>
          <w:lang w:val="en-US" w:eastAsia="zh-CN"/>
        </w:rPr>
      </w:pPr>
      <w:r>
        <w:rPr>
          <w:rFonts w:hint="eastAsia" w:ascii="方正小标宋简体" w:eastAsia="方正小标宋简体"/>
          <w:caps/>
          <w:color w:val="auto"/>
          <w:sz w:val="36"/>
          <w:szCs w:val="36"/>
          <w:highlight w:val="none"/>
          <w:lang w:val="en-US" w:eastAsia="zh-CN"/>
        </w:rPr>
        <w:t>被提名者自我评价表</w:t>
      </w:r>
    </w:p>
    <w:tbl>
      <w:tblPr>
        <w:tblStyle w:val="7"/>
        <w:tblW w:w="14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2"/>
        <w:gridCol w:w="1217"/>
        <w:gridCol w:w="1293"/>
        <w:gridCol w:w="700"/>
        <w:gridCol w:w="7086"/>
        <w:gridCol w:w="1314"/>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352" w:type="dxa"/>
            <w:noWrap/>
            <w:vAlign w:val="center"/>
          </w:tcPr>
          <w:p>
            <w:pPr>
              <w:pStyle w:val="10"/>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一级指标</w:t>
            </w:r>
          </w:p>
        </w:tc>
        <w:tc>
          <w:tcPr>
            <w:tcW w:w="1217" w:type="dxa"/>
            <w:noWrap/>
            <w:vAlign w:val="center"/>
          </w:tcPr>
          <w:p>
            <w:pPr>
              <w:pStyle w:val="10"/>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二级指标</w:t>
            </w:r>
          </w:p>
        </w:tc>
        <w:tc>
          <w:tcPr>
            <w:tcW w:w="1293" w:type="dxa"/>
            <w:noWrap w:val="0"/>
            <w:vAlign w:val="center"/>
          </w:tcPr>
          <w:p>
            <w:pPr>
              <w:pStyle w:val="10"/>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rPr>
              <w:t>三级指标</w:t>
            </w:r>
          </w:p>
        </w:tc>
        <w:tc>
          <w:tcPr>
            <w:tcW w:w="700" w:type="dxa"/>
            <w:noWrap/>
            <w:vAlign w:val="center"/>
          </w:tcPr>
          <w:p>
            <w:pPr>
              <w:pStyle w:val="10"/>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szCs w:val="24"/>
                <w:shd w:val="clear" w:color="auto" w:fill="auto"/>
                <w:lang w:val="en-US" w:eastAsia="zh-CN"/>
              </w:rPr>
              <w:t>分值</w:t>
            </w:r>
          </w:p>
        </w:tc>
        <w:tc>
          <w:tcPr>
            <w:tcW w:w="7086" w:type="dxa"/>
            <w:noWrap w:val="0"/>
            <w:vAlign w:val="center"/>
          </w:tcPr>
          <w:p>
            <w:pPr>
              <w:pStyle w:val="10"/>
              <w:keepNext w:val="0"/>
              <w:keepLines w:val="0"/>
              <w:widowControl/>
              <w:suppressLineNumbers w:val="0"/>
              <w:spacing w:before="0" w:beforeAutospacing="0" w:after="0" w:afterAutospacing="0"/>
              <w:ind w:left="0" w:leftChars="0" w:right="0" w:rightChars="0"/>
              <w:jc w:val="center"/>
              <w:textAlignment w:val="center"/>
              <w:rPr>
                <w:rFonts w:hint="default" w:ascii="Times New Roman" w:hAnsi="Times New Roman" w:eastAsia="仿宋_GB2312" w:cs="Times New Roman"/>
                <w:i w:val="0"/>
                <w:iCs w:val="0"/>
                <w:color w:val="auto"/>
                <w:sz w:val="24"/>
                <w:szCs w:val="24"/>
                <w:u w:val="none"/>
              </w:rPr>
            </w:pPr>
            <w:bookmarkStart w:id="0" w:name="_GoBack"/>
            <w:bookmarkEnd w:id="0"/>
            <w:r>
              <w:rPr>
                <w:rFonts w:hint="default" w:ascii="Times New Roman" w:hAnsi="Times New Roman" w:eastAsia="仿宋_GB2312" w:cs="Times New Roman"/>
                <w:color w:val="auto"/>
                <w:kern w:val="0"/>
                <w:sz w:val="24"/>
                <w:szCs w:val="24"/>
                <w:lang w:eastAsia="zh-CN"/>
              </w:rPr>
              <w:t>评价内容</w:t>
            </w:r>
          </w:p>
        </w:tc>
        <w:tc>
          <w:tcPr>
            <w:tcW w:w="1314"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lang w:val="en-US" w:eastAsia="zh-CN"/>
              </w:rPr>
              <w:t>自我评价</w:t>
            </w:r>
          </w:p>
        </w:tc>
        <w:tc>
          <w:tcPr>
            <w:tcW w:w="1778"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lang w:val="en-US" w:eastAsia="zh-CN"/>
              </w:rPr>
            </w:pPr>
            <w:r>
              <w:rPr>
                <w:rFonts w:hint="default" w:ascii="Times New Roman" w:hAnsi="Times New Roman" w:eastAsia="仿宋_GB2312" w:cs="Times New Roman"/>
                <w:i w:val="0"/>
                <w:iCs w:val="0"/>
                <w:color w:val="auto"/>
                <w:sz w:val="24"/>
                <w:szCs w:val="24"/>
                <w:highlight w:val="none"/>
                <w:u w:val="none"/>
                <w:lang w:val="en-US" w:eastAsia="zh-CN"/>
              </w:rPr>
              <w:t>佐证材料（</w:t>
            </w:r>
            <w:r>
              <w:rPr>
                <w:rFonts w:hint="eastAsia" w:eastAsia="仿宋_GB2312" w:cs="Times New Roman"/>
                <w:color w:val="C00000"/>
                <w:kern w:val="2"/>
                <w:sz w:val="24"/>
                <w:szCs w:val="24"/>
                <w:highlight w:val="none"/>
                <w:lang w:val="en-US" w:eastAsia="zh-CN" w:bidi="ar-SA"/>
              </w:rPr>
              <w:t>通过系统上传原件扫描件电子版。同时，线下</w:t>
            </w:r>
            <w:r>
              <w:rPr>
                <w:rFonts w:hint="default" w:ascii="Times New Roman" w:hAnsi="Times New Roman" w:eastAsia="仿宋_GB2312" w:cs="Times New Roman"/>
                <w:color w:val="C00000"/>
                <w:kern w:val="2"/>
                <w:sz w:val="24"/>
                <w:szCs w:val="24"/>
                <w:highlight w:val="none"/>
                <w:lang w:val="en-US" w:eastAsia="zh-CN" w:bidi="ar-SA"/>
              </w:rPr>
              <w:t>提交纸质件</w:t>
            </w:r>
            <w:r>
              <w:rPr>
                <w:rFonts w:hint="eastAsia" w:eastAsia="仿宋_GB2312" w:cs="Times New Roman"/>
                <w:color w:val="C00000"/>
                <w:kern w:val="2"/>
                <w:sz w:val="24"/>
                <w:szCs w:val="24"/>
                <w:highlight w:val="none"/>
                <w:lang w:val="en-US" w:eastAsia="zh-CN" w:bidi="ar-SA"/>
              </w:rPr>
              <w:t>；</w:t>
            </w:r>
            <w:r>
              <w:rPr>
                <w:rFonts w:hint="eastAsia" w:eastAsia="仿宋_GB2312" w:cs="Times New Roman"/>
                <w:color w:val="C00000"/>
                <w:kern w:val="2"/>
                <w:sz w:val="24"/>
                <w:szCs w:val="24"/>
                <w:highlight w:val="none"/>
                <w:shd w:val="clear"/>
                <w:lang w:val="en-US" w:eastAsia="zh-CN" w:bidi="ar-SA"/>
              </w:rPr>
              <w:t>纸质件系复印件的，由被提名单位盖章或由被提名个人签章</w:t>
            </w:r>
            <w:r>
              <w:rPr>
                <w:rFonts w:hint="eastAsia" w:ascii="Times New Roman" w:hAnsi="Times New Roman" w:eastAsia="仿宋_GB2312" w:cs="Times New Roman"/>
                <w:i w:val="0"/>
                <w:iCs w:val="0"/>
                <w:color w:val="C00000"/>
                <w:sz w:val="24"/>
                <w:szCs w:val="24"/>
                <w:highlight w:val="none"/>
                <w:u w:val="none"/>
                <w:shd w:val="clear"/>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352"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发明专利质量</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（25分）</w:t>
            </w:r>
          </w:p>
        </w:tc>
        <w:tc>
          <w:tcPr>
            <w:tcW w:w="1217"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权利</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稳定性</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（15分）</w:t>
            </w: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新颖性</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7086" w:type="dxa"/>
            <w:noWrap w:val="0"/>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项目有新颖性，类似现有技术极少的，得4-5分</w:t>
            </w:r>
          </w:p>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项目有新颖性，类似现有技术少的，得2-3分</w:t>
            </w:r>
          </w:p>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w:t>
            </w:r>
            <w:r>
              <w:rPr>
                <w:rFonts w:hint="default" w:ascii="Times New Roman" w:hAnsi="Times New Roman" w:eastAsia="仿宋_GB2312" w:cs="Times New Roman"/>
                <w:i w:val="0"/>
                <w:iCs w:val="0"/>
                <w:color w:val="auto"/>
                <w:sz w:val="24"/>
                <w:szCs w:val="24"/>
                <w:u w:val="none"/>
                <w:lang w:val="en-US" w:eastAsia="zh-CN"/>
              </w:rPr>
              <w:t>有</w:t>
            </w:r>
            <w:r>
              <w:rPr>
                <w:rFonts w:hint="default" w:ascii="Times New Roman" w:hAnsi="Times New Roman" w:eastAsia="仿宋_GB2312" w:cs="Times New Roman"/>
                <w:i w:val="0"/>
                <w:iCs w:val="0"/>
                <w:color w:val="auto"/>
                <w:sz w:val="24"/>
                <w:szCs w:val="24"/>
                <w:u w:val="none"/>
                <w:lang w:eastAsia="zh-CN"/>
              </w:rPr>
              <w:t>新颖性，类似现有技术较少的，得0-1分</w:t>
            </w:r>
          </w:p>
        </w:tc>
        <w:tc>
          <w:tcPr>
            <w:tcW w:w="1314" w:type="dxa"/>
            <w:noWrap w:val="0"/>
            <w:vAlign w:val="center"/>
          </w:tcPr>
          <w:p>
            <w:pPr>
              <w:keepNext w:val="0"/>
              <w:keepLines w:val="0"/>
              <w:widowControl/>
              <w:suppressLineNumbers w:val="0"/>
              <w:spacing w:before="0" w:beforeAutospacing="0" w:after="0" w:afterAutospacing="0"/>
              <w:ind w:left="0" w:right="0"/>
              <w:jc w:val="both"/>
              <w:textAlignment w:val="center"/>
              <w:rPr>
                <w:rFonts w:hint="default" w:ascii="Times New Roman" w:hAnsi="Times New Roman" w:eastAsia="仿宋_GB2312" w:cs="Times New Roman"/>
                <w:i w:val="0"/>
                <w:iCs w:val="0"/>
                <w:color w:val="C00000"/>
                <w:sz w:val="24"/>
                <w:szCs w:val="24"/>
                <w:u w:val="none"/>
                <w:lang w:val="en-US" w:eastAsia="zh-CN"/>
              </w:rPr>
            </w:pPr>
            <w:r>
              <w:rPr>
                <w:rFonts w:hint="default" w:ascii="Times New Roman" w:hAnsi="Times New Roman" w:eastAsia="仿宋_GB2312" w:cs="Times New Roman"/>
                <w:color w:val="C00000"/>
                <w:kern w:val="2"/>
                <w:sz w:val="24"/>
                <w:szCs w:val="24"/>
                <w:lang w:val="en-US" w:eastAsia="zh-CN" w:bidi="ar-SA"/>
              </w:rPr>
              <w:t>对照评价指标和评价内容进行自我评价，不超过300字，下同</w:t>
            </w:r>
          </w:p>
        </w:tc>
        <w:tc>
          <w:tcPr>
            <w:tcW w:w="1778" w:type="dxa"/>
            <w:vMerge w:val="restart"/>
            <w:noWrap/>
            <w:vAlign w:val="center"/>
          </w:tcPr>
          <w:p>
            <w:pPr>
              <w:keepNext w:val="0"/>
              <w:keepLines w:val="0"/>
              <w:widowControl/>
              <w:numPr>
                <w:ilvl w:val="0"/>
                <w:numId w:val="0"/>
              </w:numPr>
              <w:suppressLineNumbers w:val="0"/>
              <w:spacing w:before="0" w:beforeAutospacing="0" w:after="0" w:afterAutospacing="0"/>
              <w:ind w:left="0" w:right="0" w:rightChars="0"/>
              <w:textAlignment w:val="auto"/>
              <w:rPr>
                <w:rFonts w:hint="default" w:ascii="Times New Roman" w:hAnsi="Times New Roman" w:eastAsia="仿宋_GB2312" w:cs="Times New Roman"/>
                <w:b w:val="0"/>
                <w:bCs w:val="0"/>
                <w:i w:val="0"/>
                <w:iCs w:val="0"/>
                <w:color w:val="C00000"/>
                <w:sz w:val="24"/>
                <w:szCs w:val="24"/>
                <w:u w:val="none"/>
              </w:rPr>
            </w:pPr>
            <w:r>
              <w:rPr>
                <w:rFonts w:hint="eastAsia" w:eastAsia="仿宋_GB2312" w:cs="Times New Roman"/>
                <w:b w:val="0"/>
                <w:bCs w:val="0"/>
                <w:i w:val="0"/>
                <w:iCs w:val="0"/>
                <w:color w:val="C00000"/>
                <w:sz w:val="24"/>
                <w:szCs w:val="24"/>
                <w:u w:val="none"/>
                <w:lang w:val="en-US" w:eastAsia="zh-CN"/>
              </w:rPr>
              <w:t>1.</w:t>
            </w: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i w:val="0"/>
                <w:iCs w:val="0"/>
                <w:color w:val="C00000"/>
                <w:sz w:val="24"/>
                <w:szCs w:val="24"/>
                <w:u w:val="none"/>
              </w:rPr>
              <w:t>专利质量报告（</w:t>
            </w:r>
            <w:r>
              <w:rPr>
                <w:rFonts w:hint="eastAsia" w:eastAsia="仿宋_GB2312" w:cs="Times New Roman"/>
                <w:b w:val="0"/>
                <w:bCs w:val="0"/>
                <w:i w:val="0"/>
                <w:iCs w:val="0"/>
                <w:color w:val="C00000"/>
                <w:sz w:val="24"/>
                <w:szCs w:val="24"/>
                <w:u w:val="none"/>
                <w:lang w:val="en-US" w:eastAsia="zh-CN"/>
              </w:rPr>
              <w:t>由被提名者撰写，</w:t>
            </w:r>
            <w:r>
              <w:rPr>
                <w:rFonts w:hint="default" w:ascii="Times New Roman" w:hAnsi="Times New Roman" w:eastAsia="仿宋_GB2312" w:cs="Times New Roman"/>
                <w:b w:val="0"/>
                <w:bCs w:val="0"/>
                <w:i w:val="0"/>
                <w:iCs w:val="0"/>
                <w:color w:val="C00000"/>
                <w:sz w:val="24"/>
                <w:szCs w:val="24"/>
                <w:u w:val="none"/>
              </w:rPr>
              <w:t>不超过2000字），重点围绕“三性”和“文本质量”</w:t>
            </w:r>
            <w:r>
              <w:rPr>
                <w:rFonts w:hint="eastAsia"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rPr>
              <w:t>说明被提名专利质量的优秀程度</w:t>
            </w:r>
          </w:p>
          <w:p>
            <w:pPr>
              <w:keepNext w:val="0"/>
              <w:keepLines w:val="0"/>
              <w:widowControl/>
              <w:numPr>
                <w:ilvl w:val="0"/>
                <w:numId w:val="0"/>
              </w:numPr>
              <w:suppressLineNumbers w:val="0"/>
              <w:spacing w:before="0" w:beforeAutospacing="0" w:after="0" w:afterAutospacing="0"/>
              <w:ind w:left="0" w:right="0" w:rightChars="0"/>
              <w:textAlignment w:val="auto"/>
              <w:rPr>
                <w:rFonts w:hint="default" w:ascii="Times New Roman" w:hAnsi="Times New Roman" w:eastAsia="仿宋_GB2312" w:cs="Times New Roman"/>
                <w:b w:val="0"/>
                <w:bCs w:val="0"/>
                <w:i w:val="0"/>
                <w:iCs w:val="0"/>
                <w:color w:val="C00000"/>
                <w:sz w:val="24"/>
                <w:szCs w:val="24"/>
                <w:u w:val="none"/>
              </w:rPr>
            </w:pPr>
            <w:r>
              <w:rPr>
                <w:rFonts w:hint="eastAsia" w:eastAsia="仿宋_GB2312" w:cs="Times New Roman"/>
                <w:b w:val="0"/>
                <w:bCs w:val="0"/>
                <w:i w:val="0"/>
                <w:iCs w:val="0"/>
                <w:color w:val="C00000"/>
                <w:sz w:val="24"/>
                <w:szCs w:val="24"/>
                <w:u w:val="none"/>
                <w:lang w:val="en-US" w:eastAsia="zh-CN"/>
              </w:rPr>
              <w:t>2.</w:t>
            </w: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i w:val="0"/>
                <w:iCs w:val="0"/>
                <w:color w:val="C00000"/>
                <w:sz w:val="24"/>
                <w:szCs w:val="24"/>
                <w:u w:val="none"/>
              </w:rPr>
              <w:t>专利授权公告文本</w:t>
            </w:r>
          </w:p>
          <w:p>
            <w:pPr>
              <w:pStyle w:val="2"/>
              <w:keepNext w:val="0"/>
              <w:keepLines w:val="0"/>
              <w:suppressLineNumbers w:val="0"/>
              <w:spacing w:before="0" w:beforeAutospacing="0" w:after="0" w:afterAutospacing="0"/>
              <w:ind w:left="0" w:leftChars="0" w:right="0" w:rightChars="0"/>
              <w:rPr>
                <w:rFonts w:hint="default" w:ascii="Times New Roman" w:hAnsi="Times New Roman" w:eastAsia="仿宋_GB2312" w:cs="Times New Roman"/>
                <w:color w:val="C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jc w:val="center"/>
        </w:trPr>
        <w:tc>
          <w:tcPr>
            <w:tcW w:w="135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创造性</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7086" w:type="dxa"/>
            <w:noWrap w:val="0"/>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w:t>
            </w:r>
            <w:r>
              <w:rPr>
                <w:rFonts w:hint="default" w:ascii="Times New Roman" w:hAnsi="Times New Roman" w:eastAsia="仿宋_GB2312" w:cs="Times New Roman"/>
                <w:i w:val="0"/>
                <w:iCs w:val="0"/>
                <w:color w:val="auto"/>
                <w:sz w:val="24"/>
                <w:szCs w:val="24"/>
                <w:u w:val="none"/>
                <w:lang w:val="en-US" w:eastAsia="zh-CN"/>
              </w:rPr>
              <w:t>有创造性，与现有技术相比，属于开拓性发明的，</w:t>
            </w:r>
            <w:r>
              <w:rPr>
                <w:rFonts w:hint="default" w:ascii="Times New Roman" w:hAnsi="Times New Roman" w:eastAsia="仿宋_GB2312" w:cs="Times New Roman"/>
                <w:i w:val="0"/>
                <w:iCs w:val="0"/>
                <w:color w:val="auto"/>
                <w:sz w:val="24"/>
                <w:szCs w:val="24"/>
                <w:u w:val="none"/>
                <w:lang w:eastAsia="zh-CN"/>
              </w:rPr>
              <w:t>得4-5分</w:t>
            </w:r>
          </w:p>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w:t>
            </w:r>
            <w:r>
              <w:rPr>
                <w:rFonts w:hint="default" w:ascii="Times New Roman" w:hAnsi="Times New Roman" w:eastAsia="仿宋_GB2312" w:cs="Times New Roman"/>
                <w:i w:val="0"/>
                <w:iCs w:val="0"/>
                <w:color w:val="auto"/>
                <w:sz w:val="24"/>
                <w:szCs w:val="24"/>
                <w:u w:val="none"/>
                <w:lang w:val="en-US" w:eastAsia="zh-CN"/>
              </w:rPr>
              <w:t>有创造性，与现有技术相比，属于有重大改进发明的</w:t>
            </w:r>
            <w:r>
              <w:rPr>
                <w:rFonts w:hint="default" w:ascii="Times New Roman" w:hAnsi="Times New Roman" w:eastAsia="仿宋_GB2312" w:cs="Times New Roman"/>
                <w:i w:val="0"/>
                <w:iCs w:val="0"/>
                <w:color w:val="auto"/>
                <w:sz w:val="24"/>
                <w:szCs w:val="24"/>
                <w:u w:val="none"/>
                <w:lang w:eastAsia="zh-CN"/>
              </w:rPr>
              <w:t>，得2-3分</w:t>
            </w:r>
          </w:p>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w:t>
            </w:r>
            <w:r>
              <w:rPr>
                <w:rFonts w:hint="default" w:ascii="Times New Roman" w:hAnsi="Times New Roman" w:eastAsia="仿宋_GB2312" w:cs="Times New Roman"/>
                <w:i w:val="0"/>
                <w:iCs w:val="0"/>
                <w:color w:val="auto"/>
                <w:sz w:val="24"/>
                <w:szCs w:val="24"/>
                <w:u w:val="none"/>
                <w:lang w:val="en-US" w:eastAsia="zh-CN"/>
              </w:rPr>
              <w:t>有</w:t>
            </w:r>
            <w:r>
              <w:rPr>
                <w:rFonts w:hint="default" w:ascii="Times New Roman" w:hAnsi="Times New Roman" w:eastAsia="仿宋_GB2312" w:cs="Times New Roman"/>
                <w:i w:val="0"/>
                <w:iCs w:val="0"/>
                <w:color w:val="auto"/>
                <w:sz w:val="24"/>
                <w:szCs w:val="24"/>
                <w:u w:val="none"/>
                <w:lang w:eastAsia="zh-CN"/>
              </w:rPr>
              <w:t>创造性，</w:t>
            </w:r>
            <w:r>
              <w:rPr>
                <w:rFonts w:hint="default" w:ascii="Times New Roman" w:hAnsi="Times New Roman" w:eastAsia="仿宋_GB2312" w:cs="Times New Roman"/>
                <w:i w:val="0"/>
                <w:iCs w:val="0"/>
                <w:color w:val="auto"/>
                <w:sz w:val="24"/>
                <w:szCs w:val="24"/>
                <w:u w:val="none"/>
                <w:lang w:val="en-US" w:eastAsia="zh-CN"/>
              </w:rPr>
              <w:t>与现有技术相比，属于有一定改进发明或者替代性发明的</w:t>
            </w:r>
            <w:r>
              <w:rPr>
                <w:rFonts w:hint="default" w:ascii="Times New Roman" w:hAnsi="Times New Roman" w:eastAsia="仿宋_GB2312" w:cs="Times New Roman"/>
                <w:i w:val="0"/>
                <w:iCs w:val="0"/>
                <w:color w:val="auto"/>
                <w:sz w:val="24"/>
                <w:szCs w:val="24"/>
                <w:u w:val="none"/>
                <w:lang w:eastAsia="zh-CN"/>
              </w:rPr>
              <w:t>，得0-1分</w:t>
            </w:r>
          </w:p>
        </w:tc>
        <w:tc>
          <w:tcPr>
            <w:tcW w:w="131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35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实用性</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7086" w:type="dxa"/>
            <w:noWrap w:val="0"/>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w:t>
            </w:r>
            <w:r>
              <w:rPr>
                <w:rFonts w:hint="default" w:ascii="Times New Roman" w:hAnsi="Times New Roman" w:eastAsia="仿宋_GB2312" w:cs="Times New Roman"/>
                <w:i w:val="0"/>
                <w:iCs w:val="0"/>
                <w:color w:val="auto"/>
                <w:sz w:val="24"/>
                <w:szCs w:val="24"/>
                <w:u w:val="none"/>
                <w:lang w:val="en-US" w:eastAsia="zh-CN"/>
              </w:rPr>
              <w:t>有实用性，</w:t>
            </w:r>
            <w:r>
              <w:rPr>
                <w:rFonts w:hint="default" w:ascii="Times New Roman" w:hAnsi="Times New Roman" w:eastAsia="仿宋_GB2312" w:cs="Times New Roman"/>
                <w:i w:val="0"/>
                <w:iCs w:val="0"/>
                <w:color w:val="auto"/>
                <w:sz w:val="24"/>
                <w:szCs w:val="24"/>
                <w:u w:val="none"/>
                <w:lang w:eastAsia="zh-CN"/>
              </w:rPr>
              <w:t>已投入产业应用，产生显著效果的，得4-5分</w:t>
            </w:r>
          </w:p>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w:t>
            </w:r>
            <w:r>
              <w:rPr>
                <w:rFonts w:hint="default" w:ascii="Times New Roman" w:hAnsi="Times New Roman" w:eastAsia="仿宋_GB2312" w:cs="Times New Roman"/>
                <w:i w:val="0"/>
                <w:iCs w:val="0"/>
                <w:color w:val="auto"/>
                <w:sz w:val="24"/>
                <w:szCs w:val="24"/>
                <w:u w:val="none"/>
                <w:lang w:val="en-US" w:eastAsia="zh-CN"/>
              </w:rPr>
              <w:t>有实用性，</w:t>
            </w:r>
            <w:r>
              <w:rPr>
                <w:rFonts w:hint="default" w:ascii="Times New Roman" w:hAnsi="Times New Roman" w:eastAsia="仿宋_GB2312" w:cs="Times New Roman"/>
                <w:i w:val="0"/>
                <w:iCs w:val="0"/>
                <w:color w:val="auto"/>
                <w:sz w:val="24"/>
                <w:szCs w:val="24"/>
                <w:u w:val="none"/>
                <w:lang w:eastAsia="zh-CN"/>
              </w:rPr>
              <w:t>已投入产业应用，产生明显效果的，得2-3分</w:t>
            </w:r>
          </w:p>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w:t>
            </w:r>
            <w:r>
              <w:rPr>
                <w:rFonts w:hint="default" w:ascii="Times New Roman" w:hAnsi="Times New Roman" w:eastAsia="仿宋_GB2312" w:cs="Times New Roman"/>
                <w:i w:val="0"/>
                <w:iCs w:val="0"/>
                <w:color w:val="auto"/>
                <w:sz w:val="24"/>
                <w:szCs w:val="24"/>
                <w:u w:val="none"/>
                <w:lang w:val="en-US" w:eastAsia="zh-CN"/>
              </w:rPr>
              <w:t>有实用性，</w:t>
            </w:r>
            <w:r>
              <w:rPr>
                <w:rFonts w:hint="default" w:ascii="Times New Roman" w:hAnsi="Times New Roman" w:eastAsia="仿宋_GB2312" w:cs="Times New Roman"/>
                <w:i w:val="0"/>
                <w:iCs w:val="0"/>
                <w:color w:val="auto"/>
                <w:sz w:val="24"/>
                <w:szCs w:val="24"/>
                <w:u w:val="none"/>
                <w:lang w:eastAsia="zh-CN"/>
              </w:rPr>
              <w:t>已投入产业应用，产生较好效果的，得0-1分</w:t>
            </w:r>
          </w:p>
        </w:tc>
        <w:tc>
          <w:tcPr>
            <w:tcW w:w="131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jc w:val="center"/>
        </w:trPr>
        <w:tc>
          <w:tcPr>
            <w:tcW w:w="135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文本质量</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（10分）</w:t>
            </w: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权利要求书和说明书质量</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10分</w:t>
            </w:r>
          </w:p>
        </w:tc>
        <w:tc>
          <w:tcPr>
            <w:tcW w:w="7086"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rPr>
              <w:t>项目权利要求书和说明书清晰完整，保护范围合理的，得8-10分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rPr>
              <w:t>项目权利要求书和说明书清晰完整，保护范围比较合理的，得4-7分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rPr>
              <w:t>项目权利要求书和说明书清晰完整，保护范围相对合理的，得0-3分</w:t>
            </w:r>
          </w:p>
        </w:tc>
        <w:tc>
          <w:tcPr>
            <w:tcW w:w="131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352"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发明专利创新性</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（25分）</w:t>
            </w:r>
          </w:p>
        </w:tc>
        <w:tc>
          <w:tcPr>
            <w:tcW w:w="1217"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技术</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先进性</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（17分）</w:t>
            </w: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原创性</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7086"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rPr>
              <w:t>项目为基础型专利，原创性显著的，得4分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rPr>
              <w:t>项目为改进型专利，原创性明显的，得2-3分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i w:val="0"/>
                <w:iCs w:val="0"/>
                <w:color w:val="auto"/>
                <w:sz w:val="24"/>
                <w:szCs w:val="24"/>
                <w:u w:val="none"/>
              </w:rPr>
              <w:t>项目为改进型专利，原创性一般的，得0-1分</w:t>
            </w:r>
          </w:p>
        </w:tc>
        <w:tc>
          <w:tcPr>
            <w:tcW w:w="131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restart"/>
            <w:noWrap/>
            <w:vAlign w:val="center"/>
          </w:tcPr>
          <w:p>
            <w:pPr>
              <w:keepNext w:val="0"/>
              <w:keepLines w:val="0"/>
              <w:widowControl w:val="0"/>
              <w:numPr>
                <w:ilvl w:val="0"/>
                <w:numId w:val="0"/>
              </w:numPr>
              <w:suppressLineNumbers w:val="0"/>
              <w:spacing w:before="0" w:beforeAutospacing="0" w:after="0" w:afterAutospacing="0"/>
              <w:ind w:left="0" w:right="0" w:rightChars="0"/>
              <w:jc w:val="both"/>
              <w:rPr>
                <w:rFonts w:hint="default" w:ascii="Times New Roman" w:hAnsi="Times New Roman" w:eastAsia="仿宋_GB2312" w:cs="Times New Roman"/>
                <w:b w:val="0"/>
                <w:bCs w:val="0"/>
                <w:color w:val="C00000"/>
                <w:kern w:val="2"/>
                <w:sz w:val="24"/>
                <w:szCs w:val="24"/>
                <w:lang w:eastAsia="zh-CN" w:bidi="ar"/>
              </w:rPr>
            </w:pPr>
            <w:r>
              <w:rPr>
                <w:rFonts w:hint="eastAsia" w:eastAsia="仿宋_GB2312" w:cs="Times New Roman"/>
                <w:b w:val="0"/>
                <w:bCs w:val="0"/>
                <w:i w:val="0"/>
                <w:iCs w:val="0"/>
                <w:color w:val="C00000"/>
                <w:sz w:val="24"/>
                <w:szCs w:val="24"/>
                <w:u w:val="none"/>
                <w:lang w:val="en-US" w:eastAsia="zh-CN"/>
              </w:rPr>
              <w:t>1.</w:t>
            </w: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i w:val="0"/>
                <w:iCs w:val="0"/>
                <w:color w:val="C00000"/>
                <w:sz w:val="24"/>
                <w:szCs w:val="24"/>
                <w:u w:val="none"/>
              </w:rPr>
              <w:t>专利创新性报告（</w:t>
            </w:r>
            <w:r>
              <w:rPr>
                <w:rFonts w:hint="eastAsia" w:eastAsia="仿宋_GB2312" w:cs="Times New Roman"/>
                <w:b w:val="0"/>
                <w:bCs w:val="0"/>
                <w:i w:val="0"/>
                <w:iCs w:val="0"/>
                <w:color w:val="C00000"/>
                <w:sz w:val="24"/>
                <w:szCs w:val="24"/>
                <w:u w:val="none"/>
                <w:lang w:val="en-US" w:eastAsia="zh-CN"/>
              </w:rPr>
              <w:t>由被提名者撰写，</w:t>
            </w:r>
            <w:r>
              <w:rPr>
                <w:rFonts w:hint="default" w:ascii="Times New Roman" w:hAnsi="Times New Roman" w:eastAsia="仿宋_GB2312" w:cs="Times New Roman"/>
                <w:b w:val="0"/>
                <w:bCs w:val="0"/>
                <w:i w:val="0"/>
                <w:iCs w:val="0"/>
                <w:color w:val="C00000"/>
                <w:sz w:val="24"/>
                <w:szCs w:val="24"/>
                <w:u w:val="none"/>
              </w:rPr>
              <w:t>不超过2000字），围绕</w:t>
            </w:r>
            <w:r>
              <w:rPr>
                <w:rFonts w:hint="default" w:ascii="Times New Roman" w:hAnsi="Times New Roman" w:eastAsia="仿宋_GB2312" w:cs="Times New Roman"/>
                <w:b w:val="0"/>
                <w:bCs w:val="0"/>
                <w:color w:val="C00000"/>
                <w:kern w:val="2"/>
                <w:sz w:val="24"/>
                <w:szCs w:val="24"/>
                <w:lang w:val="en-US" w:eastAsia="zh-CN" w:bidi="ar"/>
              </w:rPr>
              <w:t>技术</w:t>
            </w:r>
            <w:r>
              <w:rPr>
                <w:rFonts w:hint="default" w:ascii="Times New Roman" w:hAnsi="Times New Roman" w:eastAsia="仿宋_GB2312" w:cs="Times New Roman"/>
                <w:b w:val="0"/>
                <w:bCs w:val="0"/>
                <w:color w:val="C00000"/>
                <w:kern w:val="2"/>
                <w:sz w:val="24"/>
                <w:szCs w:val="24"/>
                <w:lang w:eastAsia="zh-CN" w:bidi="ar"/>
              </w:rPr>
              <w:t>先进性和通用性，重点说明被提名专利的</w:t>
            </w:r>
            <w:r>
              <w:rPr>
                <w:rFonts w:hint="default" w:ascii="Times New Roman" w:hAnsi="Times New Roman" w:eastAsia="仿宋_GB2312" w:cs="Times New Roman"/>
                <w:b w:val="0"/>
                <w:bCs w:val="0"/>
                <w:color w:val="C00000"/>
                <w:kern w:val="2"/>
                <w:sz w:val="24"/>
                <w:szCs w:val="24"/>
                <w:lang w:val="en-US" w:eastAsia="zh-CN" w:bidi="ar"/>
              </w:rPr>
              <w:t>原创性</w:t>
            </w:r>
            <w:r>
              <w:rPr>
                <w:rFonts w:hint="default" w:ascii="Times New Roman" w:hAnsi="Times New Roman" w:eastAsia="仿宋_GB2312" w:cs="Times New Roman"/>
                <w:b w:val="0"/>
                <w:bCs w:val="0"/>
                <w:color w:val="C00000"/>
                <w:kern w:val="2"/>
                <w:sz w:val="24"/>
                <w:szCs w:val="24"/>
                <w:lang w:eastAsia="zh-CN" w:bidi="ar"/>
              </w:rPr>
              <w:t>、</w:t>
            </w:r>
            <w:r>
              <w:rPr>
                <w:rFonts w:hint="default" w:ascii="Times New Roman" w:hAnsi="Times New Roman" w:eastAsia="仿宋_GB2312" w:cs="Times New Roman"/>
                <w:b w:val="0"/>
                <w:bCs w:val="0"/>
                <w:color w:val="C00000"/>
                <w:kern w:val="2"/>
                <w:sz w:val="24"/>
                <w:szCs w:val="24"/>
                <w:lang w:val="en-US" w:eastAsia="zh-CN" w:bidi="ar"/>
              </w:rPr>
              <w:t>重要性</w:t>
            </w:r>
            <w:r>
              <w:rPr>
                <w:rFonts w:hint="default" w:ascii="Times New Roman" w:hAnsi="Times New Roman" w:eastAsia="仿宋_GB2312" w:cs="Times New Roman"/>
                <w:b w:val="0"/>
                <w:bCs w:val="0"/>
                <w:color w:val="C00000"/>
                <w:kern w:val="2"/>
                <w:sz w:val="24"/>
                <w:szCs w:val="24"/>
                <w:lang w:eastAsia="zh-CN" w:bidi="ar"/>
              </w:rPr>
              <w:t>、</w:t>
            </w:r>
            <w:r>
              <w:rPr>
                <w:rFonts w:hint="default" w:ascii="Times New Roman" w:hAnsi="Times New Roman" w:eastAsia="仿宋_GB2312" w:cs="Times New Roman"/>
                <w:b w:val="0"/>
                <w:bCs w:val="0"/>
                <w:color w:val="C00000"/>
                <w:kern w:val="2"/>
                <w:sz w:val="24"/>
                <w:szCs w:val="24"/>
                <w:lang w:val="en-US" w:eastAsia="zh-CN" w:bidi="ar"/>
              </w:rPr>
              <w:t>技术优势</w:t>
            </w:r>
            <w:r>
              <w:rPr>
                <w:rFonts w:hint="default" w:ascii="Times New Roman" w:hAnsi="Times New Roman" w:eastAsia="仿宋_GB2312" w:cs="Times New Roman"/>
                <w:b w:val="0"/>
                <w:bCs w:val="0"/>
                <w:color w:val="C00000"/>
                <w:kern w:val="2"/>
                <w:sz w:val="24"/>
                <w:szCs w:val="24"/>
                <w:lang w:eastAsia="zh-CN" w:bidi="ar"/>
              </w:rPr>
              <w:t>、应用广度和实施依存度</w:t>
            </w:r>
          </w:p>
          <w:p>
            <w:pPr>
              <w:keepNext w:val="0"/>
              <w:keepLines w:val="0"/>
              <w:widowControl w:val="0"/>
              <w:numPr>
                <w:ilvl w:val="0"/>
                <w:numId w:val="0"/>
              </w:numPr>
              <w:suppressLineNumbers w:val="0"/>
              <w:spacing w:before="0" w:beforeAutospacing="0" w:after="0" w:afterAutospacing="0"/>
              <w:ind w:left="0" w:leftChars="0" w:right="0" w:rightChars="0" w:firstLine="0" w:firstLineChars="0"/>
              <w:jc w:val="both"/>
              <w:rPr>
                <w:rFonts w:hint="default" w:ascii="Times New Roman" w:hAnsi="Times New Roman" w:eastAsia="仿宋_GB2312" w:cs="Times New Roman"/>
                <w:b w:val="0"/>
                <w:bCs w:val="0"/>
                <w:color w:val="C00000"/>
              </w:rPr>
            </w:pPr>
            <w:r>
              <w:rPr>
                <w:rFonts w:hint="default" w:ascii="Times New Roman" w:hAnsi="Times New Roman" w:eastAsia="仿宋_GB2312" w:cs="Times New Roman"/>
                <w:b w:val="0"/>
                <w:bCs w:val="0"/>
                <w:color w:val="C00000"/>
                <w:kern w:val="2"/>
                <w:sz w:val="24"/>
                <w:szCs w:val="24"/>
                <w:lang w:eastAsia="zh-CN" w:bidi="ar"/>
              </w:rPr>
              <w:t>2.若有必要，可提交相关产品专利实物或图片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jc w:val="center"/>
        </w:trPr>
        <w:tc>
          <w:tcPr>
            <w:tcW w:w="135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重要性</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9分</w:t>
            </w:r>
          </w:p>
        </w:tc>
        <w:tc>
          <w:tcPr>
            <w:tcW w:w="7086"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val="en-US" w:eastAsia="zh-CN"/>
              </w:rPr>
            </w:pPr>
            <w:r>
              <w:rPr>
                <w:rFonts w:hint="default" w:ascii="Times New Roman" w:hAnsi="Times New Roman" w:eastAsia="仿宋_GB2312" w:cs="Times New Roman"/>
                <w:i w:val="0"/>
                <w:iCs w:val="0"/>
                <w:color w:val="auto"/>
                <w:sz w:val="24"/>
                <w:szCs w:val="24"/>
                <w:u w:val="none"/>
                <w:lang w:val="en-US" w:eastAsia="zh-CN"/>
              </w:rPr>
              <w:t>项目对解决本领域关键核心技术问题等起到重要促进作用，为本领域技术进步和产业结构优化升级作出显著贡献的，得7-9分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val="en-US" w:eastAsia="zh-CN"/>
              </w:rPr>
            </w:pPr>
            <w:r>
              <w:rPr>
                <w:rFonts w:hint="default" w:ascii="Times New Roman" w:hAnsi="Times New Roman" w:eastAsia="仿宋_GB2312" w:cs="Times New Roman"/>
                <w:i w:val="0"/>
                <w:iCs w:val="0"/>
                <w:color w:val="auto"/>
                <w:sz w:val="24"/>
                <w:szCs w:val="24"/>
                <w:u w:val="none"/>
                <w:lang w:val="en-US" w:eastAsia="zh-CN"/>
              </w:rPr>
              <w:t>项目对解决本领域关键核心技术问题等促进明显，为本领域技术进步和产业结构优化升级作出明显贡献的，得4-6分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val="en-US" w:eastAsia="zh-CN"/>
              </w:rPr>
            </w:pPr>
            <w:r>
              <w:rPr>
                <w:rFonts w:hint="default" w:ascii="Times New Roman" w:hAnsi="Times New Roman" w:eastAsia="仿宋_GB2312" w:cs="Times New Roman"/>
                <w:i w:val="0"/>
                <w:iCs w:val="0"/>
                <w:color w:val="auto"/>
                <w:sz w:val="24"/>
                <w:szCs w:val="24"/>
                <w:u w:val="none"/>
                <w:lang w:val="en-US" w:eastAsia="zh-CN"/>
              </w:rPr>
              <w:t>项目对解决本领域关键核心技术问题等有促进作用，为本领域技术进步和产业结构优化升级作出一定贡献的，得0-3分</w:t>
            </w:r>
          </w:p>
        </w:tc>
        <w:tc>
          <w:tcPr>
            <w:tcW w:w="131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jc w:val="center"/>
        </w:trPr>
        <w:tc>
          <w:tcPr>
            <w:tcW w:w="135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技术优势</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7086"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项目对比同类技术，在提高效率、降低成本、节能减排、改善性能、提升品质等方面优势显著的，得4分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项目对比同类技术，在提高效率、降低成本、节能减排、改善性能、提升品质等方面优势明显的，得2-3分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项目对比同类技术，在提高效率、降低成本、节能减排、改善性能、提升品质等方面有一定优势的，得0-1分</w:t>
            </w:r>
          </w:p>
        </w:tc>
        <w:tc>
          <w:tcPr>
            <w:tcW w:w="131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35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技术</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通用性</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（8分）</w:t>
            </w: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应用广度</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7086"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项目应用于多个领域的多个产品或方法的，得4分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项目应用于同一领域的多个产品或方法的，得2-3分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color w:val="auto"/>
                <w:kern w:val="0"/>
                <w:sz w:val="24"/>
              </w:rPr>
              <w:t>项目应用于单一产品或方法的，得0-1分</w:t>
            </w:r>
          </w:p>
        </w:tc>
        <w:tc>
          <w:tcPr>
            <w:tcW w:w="131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jc w:val="center"/>
        </w:trPr>
        <w:tc>
          <w:tcPr>
            <w:tcW w:w="135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实施</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依存度</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7086"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项目可以独立实施，其他技术实施依赖于本专利技术的，得4分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项目可以独立实施，不依赖于其他专利技术的，得2-3分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color w:val="auto"/>
                <w:kern w:val="0"/>
                <w:sz w:val="24"/>
              </w:rPr>
              <w:t>项目可以实施，须依赖于其他专利技术的，得0-1分</w:t>
            </w:r>
          </w:p>
        </w:tc>
        <w:tc>
          <w:tcPr>
            <w:tcW w:w="131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5" w:hRule="atLeast"/>
          <w:jc w:val="center"/>
        </w:trPr>
        <w:tc>
          <w:tcPr>
            <w:tcW w:w="1352"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发明专利实施效益及发展</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前景</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（25分）</w:t>
            </w:r>
          </w:p>
        </w:tc>
        <w:tc>
          <w:tcPr>
            <w:tcW w:w="1217"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实施效益</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（13分）</w:t>
            </w: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经济效益</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8分</w:t>
            </w:r>
          </w:p>
        </w:tc>
        <w:tc>
          <w:tcPr>
            <w:tcW w:w="7086"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项目实施以来新增销售额、利润、出口额等方面经济效益显著，专利密集型产品在同类产品/服务的市场份额占比高的，得6-8分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项目实施以来新增销售额、利润、出口额等方面经济效益明显，专利密集型产品在同类产品/服务的市场份额占比较高的，得4-5分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color w:val="auto"/>
                <w:kern w:val="0"/>
                <w:sz w:val="24"/>
              </w:rPr>
              <w:t>项目实施以来新增销售额、利润、出口额等方面经济效益一般，专利密集型产品在同类产品/服务有一定市场份额的，得0-3分</w:t>
            </w:r>
          </w:p>
        </w:tc>
        <w:tc>
          <w:tcPr>
            <w:tcW w:w="131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restart"/>
            <w:noWrap/>
            <w:vAlign w:val="center"/>
          </w:tcPr>
          <w:p>
            <w:pPr>
              <w:keepNext w:val="0"/>
              <w:keepLines w:val="0"/>
              <w:widowControl/>
              <w:suppressLineNumbers w:val="0"/>
              <w:spacing w:before="0" w:beforeAutospacing="0" w:after="0" w:afterAutospacing="0"/>
              <w:ind w:left="0" w:right="0"/>
              <w:textAlignment w:val="auto"/>
              <w:rPr>
                <w:rFonts w:hint="default" w:ascii="Times New Roman" w:hAnsi="Times New Roman" w:eastAsia="仿宋_GB2312" w:cs="Times New Roman"/>
                <w:b w:val="0"/>
                <w:bCs w:val="0"/>
                <w:i w:val="0"/>
                <w:iCs w:val="0"/>
                <w:color w:val="C00000"/>
                <w:sz w:val="24"/>
                <w:szCs w:val="24"/>
                <w:u w:val="none"/>
                <w:lang w:eastAsia="zh-CN"/>
              </w:rPr>
            </w:pPr>
            <w:r>
              <w:rPr>
                <w:rFonts w:hint="default" w:ascii="Times New Roman" w:hAnsi="Times New Roman" w:eastAsia="仿宋_GB2312" w:cs="Times New Roman"/>
                <w:b w:val="0"/>
                <w:bCs w:val="0"/>
                <w:i w:val="0"/>
                <w:iCs w:val="0"/>
                <w:color w:val="C00000"/>
                <w:sz w:val="24"/>
                <w:szCs w:val="24"/>
                <w:u w:val="none"/>
                <w:lang w:eastAsia="zh-CN"/>
              </w:rPr>
              <w:t>1.</w:t>
            </w:r>
            <w:r>
              <w:rPr>
                <w:rFonts w:hint="default" w:ascii="Times New Roman" w:hAnsi="Times New Roman" w:eastAsia="仿宋_GB2312" w:cs="Times New Roman"/>
                <w:b w:val="0"/>
                <w:bCs w:val="0"/>
                <w:i w:val="0"/>
                <w:iCs w:val="0"/>
                <w:color w:val="C00000"/>
                <w:sz w:val="24"/>
                <w:szCs w:val="24"/>
                <w:u w:val="none"/>
                <w:lang w:val="en-US" w:eastAsia="zh-CN"/>
              </w:rPr>
              <w:t>提供经济效益</w:t>
            </w:r>
            <w:r>
              <w:rPr>
                <w:rFonts w:hint="default" w:ascii="Times New Roman" w:hAnsi="Times New Roman" w:eastAsia="仿宋_GB2312" w:cs="Times New Roman"/>
                <w:b w:val="0"/>
                <w:bCs w:val="0"/>
                <w:i w:val="0"/>
                <w:iCs w:val="0"/>
                <w:color w:val="C00000"/>
                <w:sz w:val="24"/>
                <w:szCs w:val="24"/>
                <w:u w:val="none"/>
                <w:lang w:eastAsia="zh-CN"/>
              </w:rPr>
              <w:t>说明表（格式</w:t>
            </w:r>
            <w:r>
              <w:rPr>
                <w:rFonts w:hint="eastAsia" w:eastAsia="仿宋_GB2312" w:cs="Times New Roman"/>
                <w:b w:val="0"/>
                <w:bCs w:val="0"/>
                <w:i w:val="0"/>
                <w:iCs w:val="0"/>
                <w:color w:val="C00000"/>
                <w:sz w:val="24"/>
                <w:szCs w:val="24"/>
                <w:u w:val="none"/>
                <w:lang w:val="en-US" w:eastAsia="zh-CN"/>
              </w:rPr>
              <w:t>参考</w:t>
            </w:r>
            <w:r>
              <w:rPr>
                <w:rFonts w:hint="eastAsia" w:eastAsia="仿宋_GB2312" w:cs="Times New Roman"/>
                <w:b w:val="0"/>
                <w:bCs w:val="0"/>
                <w:i w:val="0"/>
                <w:color w:val="C00000"/>
                <w:kern w:val="2"/>
                <w:sz w:val="24"/>
                <w:szCs w:val="24"/>
                <w:lang w:val="en-US" w:eastAsia="zh-CN" w:bidi="ar"/>
              </w:rPr>
              <w:t>提名表《被提名项目经济效益说明表》</w:t>
            </w:r>
            <w:r>
              <w:rPr>
                <w:rFonts w:hint="default" w:ascii="Times New Roman" w:hAnsi="Times New Roman" w:eastAsia="仿宋_GB2312" w:cs="Times New Roman"/>
                <w:b w:val="0"/>
                <w:bCs w:val="0"/>
                <w:i w:val="0"/>
                <w:iCs w:val="0"/>
                <w:color w:val="C00000"/>
                <w:sz w:val="24"/>
                <w:szCs w:val="24"/>
                <w:u w:val="none"/>
                <w:lang w:eastAsia="zh-CN"/>
              </w:rPr>
              <w:t>）</w:t>
            </w:r>
            <w:r>
              <w:rPr>
                <w:rFonts w:hint="eastAsia" w:eastAsia="仿宋_GB2312" w:cs="Times New Roman"/>
                <w:b w:val="0"/>
                <w:bCs w:val="0"/>
                <w:i w:val="0"/>
                <w:iCs w:val="0"/>
                <w:color w:val="C00000"/>
                <w:sz w:val="24"/>
                <w:szCs w:val="24"/>
                <w:u w:val="none"/>
                <w:lang w:eastAsia="zh-CN"/>
              </w:rPr>
              <w:t>；</w:t>
            </w:r>
            <w:r>
              <w:rPr>
                <w:rFonts w:hint="default" w:ascii="Times New Roman" w:hAnsi="Times New Roman" w:eastAsia="仿宋_GB2312" w:cs="Times New Roman"/>
                <w:b w:val="0"/>
                <w:bCs w:val="0"/>
                <w:i w:val="0"/>
                <w:iCs w:val="0"/>
                <w:color w:val="C00000"/>
                <w:sz w:val="24"/>
                <w:szCs w:val="24"/>
                <w:u w:val="none"/>
                <w:lang w:eastAsia="zh-CN"/>
              </w:rPr>
              <w:t>可提交有资质的会计师事务所出具的被提名专利经济效益专项审计报告、国家专利密集型产品备案认定试点平台备案等证明，特殊产品应提供相应的市场准入证明</w:t>
            </w:r>
          </w:p>
          <w:p>
            <w:pPr>
              <w:keepNext w:val="0"/>
              <w:keepLines w:val="0"/>
              <w:widowControl/>
              <w:suppressLineNumbers w:val="0"/>
              <w:spacing w:before="0" w:beforeAutospacing="0" w:after="0" w:afterAutospacing="0"/>
              <w:ind w:left="0" w:right="0"/>
              <w:textAlignment w:val="auto"/>
              <w:rPr>
                <w:rFonts w:hint="default" w:ascii="Times New Roman" w:hAnsi="Times New Roman" w:eastAsia="仿宋_GB2312" w:cs="Times New Roman"/>
                <w:b w:val="0"/>
                <w:bCs w:val="0"/>
                <w:i w:val="0"/>
                <w:iCs w:val="0"/>
                <w:color w:val="C00000"/>
                <w:sz w:val="24"/>
                <w:szCs w:val="24"/>
                <w:u w:val="none"/>
              </w:rPr>
            </w:pPr>
            <w:r>
              <w:rPr>
                <w:rFonts w:hint="default" w:ascii="Times New Roman" w:hAnsi="Times New Roman" w:eastAsia="仿宋_GB2312" w:cs="Times New Roman"/>
                <w:b w:val="0"/>
                <w:bCs w:val="0"/>
                <w:i w:val="0"/>
                <w:iCs w:val="0"/>
                <w:color w:val="C00000"/>
                <w:sz w:val="24"/>
                <w:szCs w:val="24"/>
                <w:u w:val="none"/>
                <w:lang w:eastAsia="zh-CN"/>
              </w:rPr>
              <w:t>2.</w:t>
            </w: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i w:val="0"/>
                <w:iCs w:val="0"/>
                <w:color w:val="C00000"/>
                <w:sz w:val="24"/>
                <w:szCs w:val="24"/>
                <w:u w:val="none"/>
                <w:lang w:eastAsia="zh-CN"/>
              </w:rPr>
              <w:t>专利社会效益及发展前景报告（</w:t>
            </w:r>
            <w:r>
              <w:rPr>
                <w:rFonts w:hint="eastAsia" w:eastAsia="仿宋_GB2312" w:cs="Times New Roman"/>
                <w:b w:val="0"/>
                <w:bCs w:val="0"/>
                <w:i w:val="0"/>
                <w:iCs w:val="0"/>
                <w:color w:val="C00000"/>
                <w:sz w:val="24"/>
                <w:szCs w:val="24"/>
                <w:u w:val="none"/>
                <w:lang w:val="en-US" w:eastAsia="zh-CN"/>
              </w:rPr>
              <w:t>由被提名者撰写，</w:t>
            </w:r>
            <w:r>
              <w:rPr>
                <w:rFonts w:hint="default" w:ascii="Times New Roman" w:hAnsi="Times New Roman" w:eastAsia="仿宋_GB2312" w:cs="Times New Roman"/>
                <w:b w:val="0"/>
                <w:bCs w:val="0"/>
                <w:i w:val="0"/>
                <w:iCs w:val="0"/>
                <w:color w:val="C00000"/>
                <w:sz w:val="24"/>
                <w:szCs w:val="24"/>
                <w:u w:val="none"/>
                <w:lang w:eastAsia="zh-CN"/>
              </w:rPr>
              <w:t>不超过2000字），围绕被提名专利的社会效益、持续投入、行业影响力状况、政策适应性等方面进行说明，可提供相应获奖、社会效益等证明</w:t>
            </w:r>
          </w:p>
          <w:p>
            <w:pPr>
              <w:keepNext w:val="0"/>
              <w:keepLines w:val="0"/>
              <w:widowControl/>
              <w:suppressLineNumbers w:val="0"/>
              <w:spacing w:before="0" w:beforeAutospacing="0" w:after="0" w:afterAutospacing="0"/>
              <w:ind w:left="0" w:leftChars="0" w:right="0" w:rightChars="0"/>
              <w:textAlignment w:val="auto"/>
              <w:rPr>
                <w:rFonts w:hint="default" w:ascii="Times New Roman" w:hAnsi="Times New Roman" w:eastAsia="仿宋_GB2312" w:cs="Times New Roman"/>
                <w:b w:val="0"/>
                <w:bCs w:val="0"/>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2" w:hRule="atLeast"/>
          <w:jc w:val="center"/>
        </w:trPr>
        <w:tc>
          <w:tcPr>
            <w:tcW w:w="135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社会效益</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7086"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项目引领地方特色经济、带动相关产业发展、服务社会就业、保障国家和公共安全、</w:t>
            </w:r>
            <w:r>
              <w:rPr>
                <w:rFonts w:hint="eastAsia" w:ascii="Times New Roman" w:hAnsi="Times New Roman" w:eastAsia="仿宋_GB2312" w:cs="Times New Roman"/>
                <w:color w:val="auto"/>
                <w:kern w:val="0"/>
                <w:sz w:val="24"/>
                <w:lang w:eastAsia="zh-CN"/>
              </w:rPr>
              <w:t>促进安全生产</w:t>
            </w:r>
            <w:r>
              <w:rPr>
                <w:rFonts w:hint="default" w:ascii="Times New Roman" w:hAnsi="Times New Roman" w:eastAsia="仿宋_GB2312" w:cs="Times New Roman"/>
                <w:color w:val="auto"/>
                <w:kern w:val="0"/>
                <w:sz w:val="24"/>
              </w:rPr>
              <w:t>、改善生态环境、提高人民物质文化生活水平、引领消费习惯等方面效益显著的，得4-5分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项目引领地方特色经济、带动相关产业发展、服务社会就业、保障国家和公共安全、</w:t>
            </w:r>
            <w:r>
              <w:rPr>
                <w:rFonts w:hint="eastAsia" w:ascii="Times New Roman" w:hAnsi="Times New Roman" w:eastAsia="仿宋_GB2312" w:cs="Times New Roman"/>
                <w:color w:val="auto"/>
                <w:kern w:val="0"/>
                <w:sz w:val="24"/>
                <w:lang w:eastAsia="zh-CN"/>
              </w:rPr>
              <w:t>促进安全生产</w:t>
            </w:r>
            <w:r>
              <w:rPr>
                <w:rFonts w:hint="default" w:ascii="Times New Roman" w:hAnsi="Times New Roman" w:eastAsia="仿宋_GB2312" w:cs="Times New Roman"/>
                <w:color w:val="auto"/>
                <w:kern w:val="0"/>
                <w:sz w:val="24"/>
              </w:rPr>
              <w:t>、改善生态环境、提高人民物质文化生活水平、引领消费习惯等方面效益明显的，得2-3分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color w:val="auto"/>
                <w:kern w:val="0"/>
                <w:sz w:val="24"/>
              </w:rPr>
              <w:t>项目引领地方特色经济、带动相关产业发展、服务社会就业、保障国家和公共安全、</w:t>
            </w:r>
            <w:r>
              <w:rPr>
                <w:rFonts w:hint="eastAsia" w:ascii="Times New Roman" w:hAnsi="Times New Roman" w:eastAsia="仿宋_GB2312" w:cs="Times New Roman"/>
                <w:color w:val="auto"/>
                <w:kern w:val="0"/>
                <w:sz w:val="24"/>
                <w:lang w:eastAsia="zh-CN"/>
              </w:rPr>
              <w:t>促进安全生产</w:t>
            </w:r>
            <w:r>
              <w:rPr>
                <w:rFonts w:hint="default" w:ascii="Times New Roman" w:hAnsi="Times New Roman" w:eastAsia="仿宋_GB2312" w:cs="Times New Roman"/>
                <w:color w:val="auto"/>
                <w:kern w:val="0"/>
                <w:sz w:val="24"/>
              </w:rPr>
              <w:t>、改善生态环境、提高人民物质文化生活水平、引领消费习惯等方面效益一般的，得0-1分</w:t>
            </w:r>
          </w:p>
        </w:tc>
        <w:tc>
          <w:tcPr>
            <w:tcW w:w="131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135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发展前景</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（12分）</w:t>
            </w: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持续投入</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5分</w:t>
            </w:r>
          </w:p>
        </w:tc>
        <w:tc>
          <w:tcPr>
            <w:tcW w:w="7086"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主体围绕本项目持续开展研发活动，后继研发投入力度大的，得4-5分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主体围绕本项目持续开展研发活动，后继研发投入力度较大的，得2-3分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i w:val="0"/>
                <w:iCs w:val="0"/>
                <w:color w:val="auto"/>
                <w:sz w:val="24"/>
                <w:szCs w:val="24"/>
                <w:u w:val="none"/>
                <w:lang w:eastAsia="zh-CN"/>
              </w:rPr>
              <w:t>主体围绕本项目开展后继研发活动的，得0-1分</w:t>
            </w:r>
          </w:p>
        </w:tc>
        <w:tc>
          <w:tcPr>
            <w:tcW w:w="131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jc w:val="center"/>
        </w:trPr>
        <w:tc>
          <w:tcPr>
            <w:tcW w:w="135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行业</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影响力</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4分</w:t>
            </w:r>
          </w:p>
        </w:tc>
        <w:tc>
          <w:tcPr>
            <w:tcW w:w="7086"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项目对行业或产业发展影响力重大，提升改造优势传统产业、推动战略新兴产业、引领未来产业等效果显著的，得4分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项目对行业或产业发展影响力大，提升改造优势传统产业、推动战略新兴产业、引领未来产业效果明显的，得2-3分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color w:val="auto"/>
                <w:kern w:val="0"/>
                <w:sz w:val="24"/>
              </w:rPr>
              <w:t>项目对行业或产业发展影响力较大，提升改造优势传统产业、推动战略新兴产业、引领未来产业有效果的，得0-1分</w:t>
            </w:r>
          </w:p>
        </w:tc>
        <w:tc>
          <w:tcPr>
            <w:tcW w:w="131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35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政策</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适应性</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r>
              <w:rPr>
                <w:rFonts w:hint="default" w:ascii="Times New Roman" w:hAnsi="Times New Roman" w:eastAsia="仿宋_GB2312" w:cs="Times New Roman"/>
                <w:kern w:val="0"/>
                <w:sz w:val="24"/>
              </w:rPr>
              <w:t>3分</w:t>
            </w:r>
          </w:p>
        </w:tc>
        <w:tc>
          <w:tcPr>
            <w:tcW w:w="7086"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项目获得国家产业或者创新政策、项目、奖项支持的，得3分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项目获得省部级产业或者创新政策、项目、奖项支持的，得2分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sz w:val="24"/>
                <w:szCs w:val="24"/>
                <w:u w:val="none"/>
                <w:lang w:eastAsia="zh-CN"/>
              </w:rPr>
            </w:pPr>
            <w:r>
              <w:rPr>
                <w:rFonts w:hint="default" w:ascii="Times New Roman" w:hAnsi="Times New Roman" w:eastAsia="仿宋_GB2312" w:cs="Times New Roman"/>
                <w:color w:val="auto"/>
                <w:kern w:val="0"/>
                <w:sz w:val="24"/>
              </w:rPr>
              <w:t>项目获得当地产业或者创新政策、项目、奖项支持的，得0-1分</w:t>
            </w:r>
          </w:p>
        </w:tc>
        <w:tc>
          <w:tcPr>
            <w:tcW w:w="131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C00000"/>
                <w:sz w:val="24"/>
                <w:szCs w:val="24"/>
                <w:u w:val="none"/>
              </w:rPr>
            </w:pPr>
          </w:p>
        </w:tc>
        <w:tc>
          <w:tcPr>
            <w:tcW w:w="1778" w:type="dxa"/>
            <w:vMerge w:val="continue"/>
            <w:noWrap/>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i w:val="0"/>
                <w:iCs w:val="0"/>
                <w:color w:val="C00000"/>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jc w:val="center"/>
        </w:trPr>
        <w:tc>
          <w:tcPr>
            <w:tcW w:w="1352"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发明专利运用及保护措施</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（25分）</w:t>
            </w:r>
          </w:p>
        </w:tc>
        <w:tc>
          <w:tcPr>
            <w:tcW w:w="1217"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专利运用</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（10分）</w:t>
            </w: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专利实施</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5分</w:t>
            </w:r>
          </w:p>
        </w:tc>
        <w:tc>
          <w:tcPr>
            <w:tcW w:w="7086"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项目实施或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等成效显著的，得4-5分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项目实施或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等成效明显的，得2-3分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color w:val="auto"/>
                <w:kern w:val="0"/>
                <w:sz w:val="24"/>
                <w:lang w:eastAsia="zh-CN"/>
              </w:rPr>
              <w:t>项目实施</w:t>
            </w:r>
            <w:r>
              <w:rPr>
                <w:rFonts w:hint="default" w:ascii="Times New Roman" w:hAnsi="Times New Roman" w:eastAsia="仿宋_GB2312" w:cs="Times New Roman"/>
                <w:color w:val="auto"/>
                <w:kern w:val="0"/>
                <w:sz w:val="24"/>
              </w:rPr>
              <w:t>或</w:t>
            </w:r>
            <w:r>
              <w:rPr>
                <w:rFonts w:hint="default" w:ascii="Times New Roman" w:hAnsi="Times New Roman" w:eastAsia="仿宋_GB2312" w:cs="Times New Roman"/>
                <w:color w:val="auto"/>
                <w:kern w:val="0"/>
                <w:sz w:val="24"/>
                <w:lang w:eastAsia="zh-CN"/>
              </w:rPr>
              <w:t>许可他人实施</w:t>
            </w:r>
            <w:r>
              <w:rPr>
                <w:rFonts w:hint="default" w:ascii="Times New Roman" w:hAnsi="Times New Roman" w:eastAsia="仿宋_GB2312" w:cs="Times New Roman"/>
                <w:color w:val="auto"/>
                <w:kern w:val="0"/>
                <w:sz w:val="24"/>
              </w:rPr>
              <w:t>等有一定成效的，得0-1分</w:t>
            </w:r>
          </w:p>
        </w:tc>
        <w:tc>
          <w:tcPr>
            <w:tcW w:w="1314"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C00000"/>
                <w:kern w:val="2"/>
                <w:sz w:val="24"/>
                <w:szCs w:val="24"/>
                <w:u w:val="none"/>
                <w:lang w:val="en-US" w:eastAsia="zh-CN" w:bidi="ar-SA"/>
              </w:rPr>
            </w:pPr>
          </w:p>
        </w:tc>
        <w:tc>
          <w:tcPr>
            <w:tcW w:w="1778" w:type="dxa"/>
            <w:vMerge w:val="restart"/>
            <w:noWrap/>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b w:val="0"/>
                <w:bCs w:val="0"/>
                <w:i w:val="0"/>
                <w:iCs w:val="0"/>
                <w:color w:val="C00000"/>
                <w:sz w:val="24"/>
                <w:szCs w:val="24"/>
                <w:u w:val="none"/>
              </w:rPr>
            </w:pPr>
            <w:r>
              <w:rPr>
                <w:rFonts w:hint="default" w:ascii="Times New Roman" w:hAnsi="Times New Roman" w:eastAsia="仿宋_GB2312" w:cs="Times New Roman"/>
                <w:b w:val="0"/>
                <w:bCs w:val="0"/>
                <w:i w:val="0"/>
                <w:iCs w:val="0"/>
                <w:color w:val="C00000"/>
                <w:sz w:val="24"/>
                <w:szCs w:val="24"/>
                <w:u w:val="none"/>
              </w:rPr>
              <w:t>1.</w:t>
            </w: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color w:val="C00000"/>
                <w:kern w:val="0"/>
                <w:sz w:val="24"/>
              </w:rPr>
              <w:t>专利运用及保护措施</w:t>
            </w:r>
            <w:r>
              <w:rPr>
                <w:rFonts w:hint="default" w:ascii="Times New Roman" w:hAnsi="Times New Roman" w:eastAsia="仿宋_GB2312" w:cs="Times New Roman"/>
                <w:b w:val="0"/>
                <w:bCs w:val="0"/>
                <w:i w:val="0"/>
                <w:iCs w:val="0"/>
                <w:color w:val="C00000"/>
                <w:sz w:val="24"/>
                <w:szCs w:val="24"/>
                <w:u w:val="none"/>
              </w:rPr>
              <w:t>报告（</w:t>
            </w:r>
            <w:r>
              <w:rPr>
                <w:rFonts w:hint="eastAsia" w:eastAsia="仿宋_GB2312" w:cs="Times New Roman"/>
                <w:b w:val="0"/>
                <w:bCs w:val="0"/>
                <w:i w:val="0"/>
                <w:iCs w:val="0"/>
                <w:color w:val="C00000"/>
                <w:sz w:val="24"/>
                <w:szCs w:val="24"/>
                <w:u w:val="none"/>
                <w:lang w:val="en-US" w:eastAsia="zh-CN"/>
              </w:rPr>
              <w:t>由被提名者撰写，</w:t>
            </w:r>
            <w:r>
              <w:rPr>
                <w:rFonts w:hint="default" w:ascii="Times New Roman" w:hAnsi="Times New Roman" w:eastAsia="仿宋_GB2312" w:cs="Times New Roman"/>
                <w:b w:val="0"/>
                <w:bCs w:val="0"/>
                <w:i w:val="0"/>
                <w:iCs w:val="0"/>
                <w:color w:val="C00000"/>
                <w:sz w:val="24"/>
                <w:szCs w:val="24"/>
                <w:u w:val="none"/>
              </w:rPr>
              <w:t>不超过2000字），围绕专利运用和保护，重点说明被提名专利的实施、运营、保护、布局和管理等情况。</w:t>
            </w:r>
          </w:p>
          <w:p>
            <w:pPr>
              <w:pStyle w:val="2"/>
              <w:keepNext w:val="0"/>
              <w:keepLines w:val="0"/>
              <w:suppressLineNumbers w:val="0"/>
              <w:spacing w:before="0" w:beforeAutospacing="0" w:after="0" w:afterAutospacing="0"/>
              <w:ind w:left="0" w:leftChars="0" w:right="0" w:rightChars="0"/>
              <w:rPr>
                <w:rFonts w:hint="default" w:ascii="Times New Roman" w:hAnsi="Times New Roman" w:eastAsia="仿宋_GB2312" w:cs="Times New Roman"/>
                <w:b w:val="0"/>
                <w:bCs w:val="0"/>
                <w:color w:val="C00000"/>
              </w:rPr>
            </w:pPr>
            <w:r>
              <w:rPr>
                <w:rFonts w:hint="default" w:ascii="Times New Roman" w:hAnsi="Times New Roman" w:eastAsia="仿宋_GB2312" w:cs="Times New Roman"/>
                <w:b w:val="0"/>
                <w:bCs w:val="0"/>
                <w:i w:val="0"/>
                <w:iCs w:val="0"/>
                <w:color w:val="C00000"/>
                <w:sz w:val="24"/>
                <w:szCs w:val="24"/>
                <w:u w:val="none"/>
              </w:rPr>
              <w:t>2.</w:t>
            </w:r>
            <w:r>
              <w:rPr>
                <w:rFonts w:hint="default" w:ascii="Times New Roman" w:hAnsi="Times New Roman" w:eastAsia="仿宋_GB2312" w:cs="Times New Roman"/>
                <w:b w:val="0"/>
                <w:bCs w:val="0"/>
                <w:i w:val="0"/>
                <w:iCs w:val="0"/>
                <w:color w:val="C00000"/>
                <w:sz w:val="24"/>
                <w:szCs w:val="24"/>
                <w:u w:val="none"/>
                <w:lang w:val="en-US" w:eastAsia="zh-CN"/>
              </w:rPr>
              <w:t>提供</w:t>
            </w:r>
            <w:r>
              <w:rPr>
                <w:rFonts w:hint="default" w:ascii="Times New Roman" w:hAnsi="Times New Roman" w:eastAsia="仿宋_GB2312" w:cs="Times New Roman"/>
                <w:b w:val="0"/>
                <w:bCs w:val="0"/>
                <w:i w:val="0"/>
                <w:iCs w:val="0"/>
                <w:color w:val="C00000"/>
                <w:sz w:val="24"/>
                <w:szCs w:val="24"/>
                <w:u w:val="none"/>
              </w:rPr>
              <w:t>项目运用和保护相关证明。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8" w:hRule="atLeast"/>
          <w:jc w:val="center"/>
        </w:trPr>
        <w:tc>
          <w:tcPr>
            <w:tcW w:w="135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专利运营</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5分</w:t>
            </w:r>
          </w:p>
        </w:tc>
        <w:tc>
          <w:tcPr>
            <w:tcW w:w="7086"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项目作价入股、质押融资、证券化、IPO上市、专利池建设以及专利融入标准等成效显著的，得4-5分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项目作价入股、质押融资、证券化、IPO上市、专利池建设以及专利融入标准等成效明显的，得2-3分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color w:val="auto"/>
                <w:kern w:val="0"/>
                <w:sz w:val="24"/>
              </w:rPr>
              <w:t>项目作价入股、质押融资、证券化、IPO上市、专利池建设以及专利融入标准等有一定成效的，得0-1分</w:t>
            </w:r>
          </w:p>
        </w:tc>
        <w:tc>
          <w:tcPr>
            <w:tcW w:w="131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778"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1" w:hRule="atLeast"/>
          <w:jc w:val="center"/>
        </w:trPr>
        <w:tc>
          <w:tcPr>
            <w:tcW w:w="1352" w:type="dxa"/>
            <w:vMerge w:val="continue"/>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sz w:val="24"/>
                <w:szCs w:val="24"/>
                <w:u w:val="none"/>
              </w:rPr>
            </w:pPr>
          </w:p>
        </w:tc>
        <w:tc>
          <w:tcPr>
            <w:tcW w:w="1217" w:type="dxa"/>
            <w:vMerge w:val="restart"/>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专利保护</w:t>
            </w:r>
          </w:p>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（15分）</w:t>
            </w: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保护举措</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8分</w:t>
            </w:r>
          </w:p>
        </w:tc>
        <w:tc>
          <w:tcPr>
            <w:tcW w:w="7086"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主体专利保护举措健全完善，制度建设和人员配置专业到位，开展专利维权与诉讼如主动维权或无效宣告维持有效、侵权诉讼或确认不侵权诉讼等效果显著的，得6-8分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主体已建立专利保护制度，配备相关工作人员，开展专利维权与诉讼如主动维权或无效宣告维持有效、侵权诉讼或确认不侵权诉讼等效果明显的，得4-5分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color w:val="auto"/>
                <w:kern w:val="0"/>
                <w:sz w:val="24"/>
              </w:rPr>
              <w:t>主体已建立专利保护制度，开展专利维权与诉讼如主动维权或无效宣告维持有效、侵权诉讼或确认不侵权诉讼等有一定效果的，得0-3分</w:t>
            </w:r>
          </w:p>
        </w:tc>
        <w:tc>
          <w:tcPr>
            <w:tcW w:w="131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778" w:type="dxa"/>
            <w:vMerge w:val="continue"/>
            <w:noWrap/>
            <w:vAlign w:val="center"/>
          </w:tcPr>
          <w:p>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4" w:hRule="atLeast"/>
          <w:jc w:val="center"/>
        </w:trPr>
        <w:tc>
          <w:tcPr>
            <w:tcW w:w="1352" w:type="dxa"/>
            <w:vMerge w:val="continue"/>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专利布局</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4分</w:t>
            </w:r>
          </w:p>
        </w:tc>
        <w:tc>
          <w:tcPr>
            <w:tcW w:w="7086"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项目为核心专利，主体积极开展专利布局工作，实施专利导航、风险预警、FTO（技术自由实施）尽调及规避设计效果显著的，得4分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项目为重要专利，主体开展专利布局工作，实施专利导航、风险预警、FTO（技术自由实施）尽调及规避设计效果明显的，得2-3分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color w:val="auto"/>
                <w:kern w:val="0"/>
                <w:sz w:val="24"/>
              </w:rPr>
              <w:t>项目为重要专利，主体开展专利布局工作，实施专利导航、风险预警、FTO（技术自由实施）尽调及规避设计，有一定效果的，得0-1分</w:t>
            </w:r>
          </w:p>
        </w:tc>
        <w:tc>
          <w:tcPr>
            <w:tcW w:w="131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778"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6" w:hRule="atLeast"/>
          <w:jc w:val="center"/>
        </w:trPr>
        <w:tc>
          <w:tcPr>
            <w:tcW w:w="1352" w:type="dxa"/>
            <w:vMerge w:val="continue"/>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仿宋_GB2312" w:cs="Times New Roman"/>
                <w:i w:val="0"/>
                <w:iCs w:val="0"/>
                <w:color w:val="auto"/>
                <w:sz w:val="24"/>
                <w:szCs w:val="24"/>
                <w:u w:val="none"/>
              </w:rPr>
            </w:pPr>
          </w:p>
        </w:tc>
        <w:tc>
          <w:tcPr>
            <w:tcW w:w="1217" w:type="dxa"/>
            <w:vMerge w:val="continue"/>
            <w:noWrap w:val="0"/>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c>
          <w:tcPr>
            <w:tcW w:w="1293" w:type="dxa"/>
            <w:noWrap w:val="0"/>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管理规范</w:t>
            </w:r>
          </w:p>
        </w:tc>
        <w:tc>
          <w:tcPr>
            <w:tcW w:w="700" w:type="dxa"/>
            <w:noWrap/>
            <w:vAlign w:val="center"/>
          </w:tcPr>
          <w:p>
            <w:pPr>
              <w:keepNext w:val="0"/>
              <w:keepLines w:val="0"/>
              <w:widowControl/>
              <w:suppressLineNumbers w:val="0"/>
              <w:spacing w:before="0" w:beforeAutospacing="0" w:after="0" w:afterAutospacing="0"/>
              <w:ind w:left="0" w:right="0"/>
              <w:jc w:val="center"/>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kern w:val="0"/>
                <w:sz w:val="24"/>
              </w:rPr>
              <w:t>3分</w:t>
            </w:r>
          </w:p>
        </w:tc>
        <w:tc>
          <w:tcPr>
            <w:tcW w:w="7086" w:type="dxa"/>
            <w:noWrap w:val="0"/>
            <w:vAlign w:val="center"/>
          </w:tcPr>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kern w:val="0"/>
                <w:sz w:val="24"/>
              </w:rPr>
            </w:pPr>
            <w:r>
              <w:rPr>
                <w:rFonts w:hint="default" w:ascii="Times New Roman" w:hAnsi="Times New Roman" w:eastAsia="仿宋_GB2312" w:cs="Times New Roman"/>
                <w:color w:val="auto"/>
                <w:kern w:val="0"/>
                <w:sz w:val="24"/>
              </w:rPr>
              <w:t>主体有效贯彻实施国家知识产权管理标准和创新管理与知识产权国际标准（ISO56005/56002）的，得3分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color w:val="auto"/>
                <w:sz w:val="24"/>
              </w:rPr>
            </w:pPr>
            <w:r>
              <w:rPr>
                <w:rFonts w:hint="default" w:ascii="Times New Roman" w:hAnsi="Times New Roman" w:eastAsia="仿宋_GB2312" w:cs="Times New Roman"/>
                <w:color w:val="auto"/>
                <w:kern w:val="0"/>
                <w:sz w:val="24"/>
              </w:rPr>
              <w:t>主体有效贯彻实施国家知识产权管理标准或创新管理与知识产权国际标准（ISO56005/56002）的，得2分</w:t>
            </w:r>
          </w:p>
          <w:p>
            <w:pPr>
              <w:keepNext w:val="0"/>
              <w:keepLines w:val="0"/>
              <w:widowControl/>
              <w:suppressLineNumbers w:val="0"/>
              <w:spacing w:before="0" w:beforeAutospacing="0" w:after="0" w:afterAutospacing="0"/>
              <w:ind w:left="0" w:right="0"/>
              <w:textAlignment w:val="center"/>
              <w:rPr>
                <w:rFonts w:hint="default" w:ascii="Times New Roman" w:hAnsi="Times New Roman" w:eastAsia="仿宋_GB2312" w:cs="Times New Roman"/>
                <w:i w:val="0"/>
                <w:iCs w:val="0"/>
                <w:color w:val="auto"/>
                <w:kern w:val="2"/>
                <w:sz w:val="24"/>
                <w:szCs w:val="24"/>
                <w:u w:val="none"/>
                <w:lang w:val="en-US" w:eastAsia="zh-CN" w:bidi="ar-SA"/>
              </w:rPr>
            </w:pPr>
            <w:r>
              <w:rPr>
                <w:rFonts w:hint="default" w:ascii="Times New Roman" w:hAnsi="Times New Roman" w:eastAsia="仿宋_GB2312" w:cs="Times New Roman"/>
                <w:color w:val="auto"/>
                <w:kern w:val="0"/>
                <w:sz w:val="24"/>
              </w:rPr>
              <w:t>主体贯彻实施知识产权管理标准的，得0-1分</w:t>
            </w:r>
          </w:p>
        </w:tc>
        <w:tc>
          <w:tcPr>
            <w:tcW w:w="1314" w:type="dxa"/>
            <w:noWrap w:val="0"/>
            <w:vAlign w:val="center"/>
          </w:tcPr>
          <w:p>
            <w:pPr>
              <w:keepNext w:val="0"/>
              <w:keepLines w:val="0"/>
              <w:widowControl/>
              <w:suppressLineNumbers w:val="0"/>
              <w:spacing w:before="0" w:beforeAutospacing="0" w:after="0" w:afterAutospacing="0"/>
              <w:ind w:left="0" w:right="0"/>
              <w:jc w:val="left"/>
              <w:textAlignment w:val="center"/>
              <w:rPr>
                <w:rFonts w:hint="default" w:ascii="Times New Roman" w:hAnsi="Times New Roman" w:eastAsia="仿宋_GB2312" w:cs="Times New Roman"/>
                <w:i w:val="0"/>
                <w:iCs w:val="0"/>
                <w:color w:val="auto"/>
                <w:kern w:val="2"/>
                <w:sz w:val="24"/>
                <w:szCs w:val="24"/>
                <w:u w:val="none"/>
                <w:lang w:val="en-US" w:eastAsia="zh-CN" w:bidi="ar-SA"/>
              </w:rPr>
            </w:pPr>
          </w:p>
        </w:tc>
        <w:tc>
          <w:tcPr>
            <w:tcW w:w="1778" w:type="dxa"/>
            <w:vMerge w:val="continue"/>
            <w:noWrap/>
            <w:vAlign w:val="center"/>
          </w:tcPr>
          <w:p>
            <w:pPr>
              <w:keepNext w:val="0"/>
              <w:keepLines w:val="0"/>
              <w:suppressLineNumbers w:val="0"/>
              <w:spacing w:before="0" w:beforeAutospacing="0" w:after="0" w:afterAutospacing="0"/>
              <w:ind w:left="0" w:right="0"/>
              <w:rPr>
                <w:rFonts w:hint="default" w:ascii="Times New Roman" w:hAnsi="Times New Roman" w:eastAsia="仿宋_GB2312" w:cs="Times New Roman"/>
                <w:i w:val="0"/>
                <w:iCs w:val="0"/>
                <w:color w:val="auto"/>
                <w:sz w:val="24"/>
                <w:szCs w:val="24"/>
                <w:u w:val="none"/>
              </w:rPr>
            </w:pPr>
          </w:p>
        </w:tc>
      </w:tr>
    </w:tbl>
    <w:p>
      <w:pPr>
        <w:pStyle w:val="6"/>
      </w:pPr>
    </w:p>
    <w:sectPr>
      <w:pgSz w:w="16838" w:h="11906" w:orient="landscape"/>
      <w:pgMar w:top="1644" w:right="1440" w:bottom="164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E2ZjlmZGRlODZhNTVmMTE3YmUxMjljNWFlM2ZhYTkifQ=="/>
  </w:docVars>
  <w:rsids>
    <w:rsidRoot w:val="254D2D75"/>
    <w:rsid w:val="00852B3E"/>
    <w:rsid w:val="014102AB"/>
    <w:rsid w:val="04C94F7B"/>
    <w:rsid w:val="04CB219D"/>
    <w:rsid w:val="0794563B"/>
    <w:rsid w:val="090143FB"/>
    <w:rsid w:val="0D906418"/>
    <w:rsid w:val="1087683B"/>
    <w:rsid w:val="12EE2238"/>
    <w:rsid w:val="13D37C3B"/>
    <w:rsid w:val="165C0979"/>
    <w:rsid w:val="185A5021"/>
    <w:rsid w:val="18C805B1"/>
    <w:rsid w:val="19EF7B22"/>
    <w:rsid w:val="1AB50A18"/>
    <w:rsid w:val="1EF7FB85"/>
    <w:rsid w:val="1F6B3643"/>
    <w:rsid w:val="1F912E08"/>
    <w:rsid w:val="20554F5C"/>
    <w:rsid w:val="20827D8F"/>
    <w:rsid w:val="22F64197"/>
    <w:rsid w:val="23DF21DE"/>
    <w:rsid w:val="244F1609"/>
    <w:rsid w:val="254D2D75"/>
    <w:rsid w:val="27E13B46"/>
    <w:rsid w:val="29C72969"/>
    <w:rsid w:val="29F03718"/>
    <w:rsid w:val="2F3DA077"/>
    <w:rsid w:val="31803371"/>
    <w:rsid w:val="350D0052"/>
    <w:rsid w:val="35474527"/>
    <w:rsid w:val="35FB105C"/>
    <w:rsid w:val="36203854"/>
    <w:rsid w:val="367F9D78"/>
    <w:rsid w:val="38895E8D"/>
    <w:rsid w:val="3A1D43FE"/>
    <w:rsid w:val="3AC6796F"/>
    <w:rsid w:val="3BDC742D"/>
    <w:rsid w:val="3DDF8627"/>
    <w:rsid w:val="3EFDB6E6"/>
    <w:rsid w:val="3F1BE168"/>
    <w:rsid w:val="3F597285"/>
    <w:rsid w:val="3FFDDB6E"/>
    <w:rsid w:val="4133512D"/>
    <w:rsid w:val="42EC788C"/>
    <w:rsid w:val="44086AE4"/>
    <w:rsid w:val="44FC3141"/>
    <w:rsid w:val="48441538"/>
    <w:rsid w:val="4A203584"/>
    <w:rsid w:val="4AA018BD"/>
    <w:rsid w:val="4B771FE9"/>
    <w:rsid w:val="4BE57928"/>
    <w:rsid w:val="4DFFE760"/>
    <w:rsid w:val="4FC40CDD"/>
    <w:rsid w:val="505872EC"/>
    <w:rsid w:val="50986F9A"/>
    <w:rsid w:val="51367D1C"/>
    <w:rsid w:val="518C35F8"/>
    <w:rsid w:val="5430616A"/>
    <w:rsid w:val="5650573A"/>
    <w:rsid w:val="56DD25AA"/>
    <w:rsid w:val="57AB6161"/>
    <w:rsid w:val="58590A24"/>
    <w:rsid w:val="58673F3D"/>
    <w:rsid w:val="59FA6783"/>
    <w:rsid w:val="5B1E1EEB"/>
    <w:rsid w:val="5FAEBC00"/>
    <w:rsid w:val="5FCFAFF6"/>
    <w:rsid w:val="5FFD23E6"/>
    <w:rsid w:val="62DF3326"/>
    <w:rsid w:val="64407BD3"/>
    <w:rsid w:val="65242442"/>
    <w:rsid w:val="675F1A3D"/>
    <w:rsid w:val="68B13B72"/>
    <w:rsid w:val="68D423D1"/>
    <w:rsid w:val="6BAFC05D"/>
    <w:rsid w:val="6C082483"/>
    <w:rsid w:val="6C7D54EF"/>
    <w:rsid w:val="6D4BD9A9"/>
    <w:rsid w:val="6EE750B4"/>
    <w:rsid w:val="6F125A01"/>
    <w:rsid w:val="6F3FB794"/>
    <w:rsid w:val="701B31ED"/>
    <w:rsid w:val="72C017EC"/>
    <w:rsid w:val="73D940FE"/>
    <w:rsid w:val="73FA56B4"/>
    <w:rsid w:val="782C09CD"/>
    <w:rsid w:val="797F7616"/>
    <w:rsid w:val="7B9C4147"/>
    <w:rsid w:val="7BB553CC"/>
    <w:rsid w:val="7BBE7F6A"/>
    <w:rsid w:val="7BBF1E0E"/>
    <w:rsid w:val="7BDEB5A6"/>
    <w:rsid w:val="7BF60B4A"/>
    <w:rsid w:val="7BF79F99"/>
    <w:rsid w:val="7C61CF2E"/>
    <w:rsid w:val="7C8DF33F"/>
    <w:rsid w:val="7E864702"/>
    <w:rsid w:val="7F77724B"/>
    <w:rsid w:val="7F7CB3E2"/>
    <w:rsid w:val="7F99CDF0"/>
    <w:rsid w:val="7FFB3A6B"/>
    <w:rsid w:val="90BF9485"/>
    <w:rsid w:val="97FF244A"/>
    <w:rsid w:val="9FD16AFA"/>
    <w:rsid w:val="AFDD72F8"/>
    <w:rsid w:val="B3B9854E"/>
    <w:rsid w:val="B4F84666"/>
    <w:rsid w:val="B5FEEB60"/>
    <w:rsid w:val="B6FF6E99"/>
    <w:rsid w:val="BD5F953E"/>
    <w:rsid w:val="BDFC507E"/>
    <w:rsid w:val="BE37BD9B"/>
    <w:rsid w:val="BFEE5E7A"/>
    <w:rsid w:val="D5EFA8AD"/>
    <w:rsid w:val="D77F8398"/>
    <w:rsid w:val="DB2B1284"/>
    <w:rsid w:val="DBCBA933"/>
    <w:rsid w:val="E76F7695"/>
    <w:rsid w:val="E7BF32F3"/>
    <w:rsid w:val="EBFFF932"/>
    <w:rsid w:val="EED72E3B"/>
    <w:rsid w:val="EF9711AD"/>
    <w:rsid w:val="EFF7D9D3"/>
    <w:rsid w:val="F0F24966"/>
    <w:rsid w:val="F1F3739B"/>
    <w:rsid w:val="FADD9720"/>
    <w:rsid w:val="FB7F2C95"/>
    <w:rsid w:val="FE9DC250"/>
    <w:rsid w:val="FEE79A4B"/>
    <w:rsid w:val="FEF70CE5"/>
    <w:rsid w:val="FEFB57F5"/>
    <w:rsid w:val="FEFB7307"/>
    <w:rsid w:val="FF4FF764"/>
    <w:rsid w:val="FFA09226"/>
    <w:rsid w:val="FFA78795"/>
    <w:rsid w:val="FFBB4716"/>
    <w:rsid w:val="FFE75B75"/>
    <w:rsid w:val="FFE78FA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3"/>
    <w:qFormat/>
    <w:uiPriority w:val="0"/>
    <w:rPr>
      <w:rFonts w:eastAsia="楷体_GB2312"/>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4">
    <w:name w:val="footer"/>
    <w:basedOn w:val="1"/>
    <w:qFormat/>
    <w:uiPriority w:val="99"/>
    <w:pPr>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w:basedOn w:val="2"/>
    <w:qFormat/>
    <w:uiPriority w:val="0"/>
    <w:pPr>
      <w:spacing w:line="500" w:lineRule="exact"/>
      <w:ind w:firstLine="420"/>
    </w:pPr>
    <w:rPr>
      <w:rFonts w:eastAsia="宋体"/>
      <w:sz w:val="32"/>
      <w:szCs w:val="20"/>
    </w:rPr>
  </w:style>
  <w:style w:type="paragraph"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Default"/>
    <w:qFormat/>
    <w:uiPriority w:val="0"/>
    <w:pPr>
      <w:widowControl w:val="0"/>
      <w:autoSpaceDE w:val="0"/>
      <w:autoSpaceDN w:val="0"/>
      <w:adjustRightInd w:val="0"/>
    </w:pPr>
    <w:rPr>
      <w:rFonts w:hint="eastAsia" w:ascii="仿宋_GB2312" w:hAnsi="仿宋_GB2312" w:eastAsia="宋体"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8</Pages>
  <Words>3579</Words>
  <Characters>3743</Characters>
  <Lines>1</Lines>
  <Paragraphs>1</Paragraphs>
  <TotalTime>1</TotalTime>
  <ScaleCrop>false</ScaleCrop>
  <LinksUpToDate>false</LinksUpToDate>
  <CharactersWithSpaces>3743</CharactersWithSpaces>
  <Application>WPS Office_11.8.6.10973_F1E327BC-269C-435d-A152-05C5408002CA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2022-10-17T14:54:00Z</dcterms:created>
  <dc:creator>井的男朋友</dc:creator>
  <cp:lastModifiedBy>kinde</cp:lastModifiedBy>
  <dcterms:modified xsi:type="dcterms:W3CDTF">2022-11-23T05:00:14Z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2052-11.8.6.10973</vt:lpwstr>
  </property>
  <property fmtid="{D5CDD505-2E9C-101B-9397-08002B2CF9AE}" pid="3" name="ICV">
    <vt:lpwstr>6D0F7C16EF624DA2B968A0E9B0D63271</vt:lpwstr>
  </property>
  <property fmtid="{D5CDD505-2E9C-101B-9397-08002B2CF9AE}" pid="4" name="woTemplateTypoMode" linkTarget="0">
    <vt:lpwstr>web</vt:lpwstr>
  </property>
  <property fmtid="{D5CDD505-2E9C-101B-9397-08002B2CF9AE}" pid="5" name="woTemplate" linkTarget="0">
    <vt:i4>1</vt:i4>
  </property>
</Properties>
</file>